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94D" w:rsidRDefault="00EC394D" w:rsidP="004F5D2F">
      <w:pPr>
        <w:jc w:val="left"/>
        <w:rPr>
          <w:rFonts w:asciiTheme="minorHAnsi" w:hAnsiTheme="minorHAnsi" w:cstheme="minorHAnsi"/>
          <w:b/>
          <w:bCs/>
          <w:color w:val="1F4E79" w:themeColor="accent1" w:themeShade="80"/>
          <w:kern w:val="32"/>
          <w:sz w:val="32"/>
          <w:szCs w:val="32"/>
        </w:rPr>
      </w:pPr>
    </w:p>
    <w:p w:rsidR="000F3A4A" w:rsidRPr="00844AC5" w:rsidRDefault="000F3A4A" w:rsidP="00EC394D">
      <w:pPr>
        <w:jc w:val="center"/>
        <w:rPr>
          <w:rFonts w:asciiTheme="minorHAnsi" w:hAnsiTheme="minorHAnsi" w:cstheme="minorHAnsi"/>
          <w:b/>
          <w:bCs/>
          <w:kern w:val="32"/>
          <w:sz w:val="32"/>
          <w:szCs w:val="32"/>
        </w:rPr>
      </w:pPr>
      <w:r w:rsidRPr="00844AC5">
        <w:rPr>
          <w:rFonts w:asciiTheme="minorHAnsi" w:hAnsiTheme="minorHAnsi" w:cstheme="minorHAnsi"/>
          <w:b/>
          <w:bCs/>
          <w:kern w:val="32"/>
          <w:sz w:val="32"/>
          <w:szCs w:val="32"/>
        </w:rPr>
        <w:t>La</w:t>
      </w:r>
      <w:r w:rsidR="00AD2A61" w:rsidRPr="00844AC5">
        <w:rPr>
          <w:rFonts w:asciiTheme="minorHAnsi" w:hAnsiTheme="minorHAnsi" w:cstheme="minorHAnsi"/>
          <w:b/>
          <w:bCs/>
          <w:kern w:val="32"/>
          <w:sz w:val="32"/>
          <w:szCs w:val="32"/>
        </w:rPr>
        <w:t xml:space="preserve"> demografia d’impresa nelle province di Treviso e Belluno</w:t>
      </w:r>
    </w:p>
    <w:p w:rsidR="004F5D2F" w:rsidRDefault="003D55E5" w:rsidP="00EC394D">
      <w:pPr>
        <w:jc w:val="center"/>
        <w:rPr>
          <w:rFonts w:asciiTheme="minorHAnsi" w:hAnsiTheme="minorHAnsi" w:cstheme="minorHAnsi"/>
          <w:b/>
          <w:bCs/>
          <w:kern w:val="32"/>
          <w:sz w:val="32"/>
          <w:szCs w:val="32"/>
        </w:rPr>
      </w:pPr>
      <w:r w:rsidRPr="00844AC5">
        <w:rPr>
          <w:rFonts w:asciiTheme="minorHAnsi" w:hAnsiTheme="minorHAnsi" w:cstheme="minorHAnsi"/>
          <w:b/>
          <w:bCs/>
          <w:kern w:val="32"/>
          <w:sz w:val="32"/>
          <w:szCs w:val="32"/>
        </w:rPr>
        <w:t>al 3</w:t>
      </w:r>
      <w:r w:rsidR="00BE116F" w:rsidRPr="00844AC5">
        <w:rPr>
          <w:rFonts w:asciiTheme="minorHAnsi" w:hAnsiTheme="minorHAnsi" w:cstheme="minorHAnsi"/>
          <w:b/>
          <w:bCs/>
          <w:kern w:val="32"/>
          <w:sz w:val="32"/>
          <w:szCs w:val="32"/>
        </w:rPr>
        <w:t>1</w:t>
      </w:r>
      <w:r w:rsidRPr="00844AC5">
        <w:rPr>
          <w:rFonts w:asciiTheme="minorHAnsi" w:hAnsiTheme="minorHAnsi" w:cstheme="minorHAnsi"/>
          <w:b/>
          <w:bCs/>
          <w:kern w:val="32"/>
          <w:sz w:val="32"/>
          <w:szCs w:val="32"/>
        </w:rPr>
        <w:t xml:space="preserve"> </w:t>
      </w:r>
      <w:r w:rsidR="00ED219A">
        <w:rPr>
          <w:rFonts w:asciiTheme="minorHAnsi" w:hAnsiTheme="minorHAnsi" w:cstheme="minorHAnsi"/>
          <w:b/>
          <w:bCs/>
          <w:kern w:val="32"/>
          <w:sz w:val="32"/>
          <w:szCs w:val="32"/>
        </w:rPr>
        <w:t>marzo</w:t>
      </w:r>
      <w:r w:rsidRPr="00844AC5">
        <w:rPr>
          <w:rFonts w:asciiTheme="minorHAnsi" w:hAnsiTheme="minorHAnsi" w:cstheme="minorHAnsi"/>
          <w:b/>
          <w:bCs/>
          <w:kern w:val="32"/>
          <w:sz w:val="32"/>
          <w:szCs w:val="32"/>
        </w:rPr>
        <w:t xml:space="preserve"> </w:t>
      </w:r>
      <w:r w:rsidR="00AD2A61" w:rsidRPr="00844AC5">
        <w:rPr>
          <w:rFonts w:asciiTheme="minorHAnsi" w:hAnsiTheme="minorHAnsi" w:cstheme="minorHAnsi"/>
          <w:b/>
          <w:bCs/>
          <w:kern w:val="32"/>
          <w:sz w:val="32"/>
          <w:szCs w:val="32"/>
        </w:rPr>
        <w:t>20</w:t>
      </w:r>
      <w:r w:rsidR="00ED219A">
        <w:rPr>
          <w:rFonts w:asciiTheme="minorHAnsi" w:hAnsiTheme="minorHAnsi" w:cstheme="minorHAnsi"/>
          <w:b/>
          <w:bCs/>
          <w:kern w:val="32"/>
          <w:sz w:val="32"/>
          <w:szCs w:val="32"/>
        </w:rPr>
        <w:t>20</w:t>
      </w:r>
    </w:p>
    <w:p w:rsidR="001A74EE" w:rsidRDefault="001A74EE" w:rsidP="00EC394D">
      <w:pPr>
        <w:jc w:val="center"/>
        <w:rPr>
          <w:rFonts w:asciiTheme="minorHAnsi" w:hAnsiTheme="minorHAnsi" w:cstheme="minorHAnsi"/>
          <w:b/>
          <w:bCs/>
          <w:kern w:val="32"/>
          <w:sz w:val="32"/>
          <w:szCs w:val="32"/>
        </w:rPr>
      </w:pPr>
    </w:p>
    <w:p w:rsidR="001A74EE" w:rsidRPr="001A74EE" w:rsidRDefault="001A74EE" w:rsidP="001A74EE">
      <w:pPr>
        <w:jc w:val="center"/>
        <w:rPr>
          <w:rFonts w:asciiTheme="minorHAnsi" w:hAnsiTheme="minorHAnsi" w:cstheme="minorHAnsi"/>
          <w:bCs/>
          <w:kern w:val="32"/>
          <w:sz w:val="32"/>
          <w:szCs w:val="32"/>
        </w:rPr>
      </w:pPr>
      <w:r>
        <w:rPr>
          <w:rFonts w:asciiTheme="minorHAnsi" w:hAnsiTheme="minorHAnsi" w:cstheme="minorHAnsi"/>
          <w:bCs/>
          <w:kern w:val="32"/>
          <w:sz w:val="32"/>
          <w:szCs w:val="32"/>
        </w:rPr>
        <w:t xml:space="preserve">Provincia di Treviso </w:t>
      </w:r>
      <w:r w:rsidRPr="001A74EE">
        <w:rPr>
          <w:rFonts w:asciiTheme="minorHAnsi" w:hAnsiTheme="minorHAnsi" w:cstheme="minorHAnsi"/>
          <w:bCs/>
          <w:kern w:val="32"/>
          <w:sz w:val="32"/>
          <w:szCs w:val="32"/>
        </w:rPr>
        <w:t>-724 imprese</w:t>
      </w:r>
      <w:r>
        <w:rPr>
          <w:rFonts w:asciiTheme="minorHAnsi" w:hAnsiTheme="minorHAnsi" w:cstheme="minorHAnsi"/>
          <w:bCs/>
          <w:kern w:val="32"/>
          <w:sz w:val="32"/>
          <w:szCs w:val="32"/>
        </w:rPr>
        <w:t xml:space="preserve">. Provincia di Belluno </w:t>
      </w:r>
      <w:r w:rsidRPr="001A74EE">
        <w:rPr>
          <w:rFonts w:asciiTheme="minorHAnsi" w:hAnsiTheme="minorHAnsi" w:cstheme="minorHAnsi"/>
          <w:bCs/>
          <w:kern w:val="32"/>
          <w:sz w:val="32"/>
          <w:szCs w:val="32"/>
        </w:rPr>
        <w:t>-150 imprese nel I trimestre</w:t>
      </w:r>
      <w:r>
        <w:rPr>
          <w:rFonts w:asciiTheme="minorHAnsi" w:hAnsiTheme="minorHAnsi" w:cstheme="minorHAnsi"/>
          <w:bCs/>
          <w:kern w:val="32"/>
          <w:sz w:val="32"/>
          <w:szCs w:val="32"/>
        </w:rPr>
        <w:t xml:space="preserve"> 2020</w:t>
      </w:r>
    </w:p>
    <w:p w:rsidR="0034536A" w:rsidRDefault="0034536A" w:rsidP="005202A4">
      <w:pPr>
        <w:spacing w:line="320" w:lineRule="exact"/>
        <w:rPr>
          <w:rFonts w:asciiTheme="minorHAnsi" w:hAnsiTheme="minorHAnsi" w:cstheme="minorHAnsi"/>
          <w:color w:val="1D1B11"/>
          <w:szCs w:val="24"/>
        </w:rPr>
      </w:pPr>
    </w:p>
    <w:p w:rsidR="003D5D2E" w:rsidRDefault="003D5D2E" w:rsidP="00A86DF2">
      <w:pPr>
        <w:spacing w:line="320" w:lineRule="exact"/>
        <w:rPr>
          <w:rFonts w:asciiTheme="minorHAnsi" w:hAnsiTheme="minorHAnsi" w:cstheme="minorHAnsi"/>
          <w:color w:val="1D1B11"/>
          <w:szCs w:val="24"/>
        </w:rPr>
      </w:pPr>
    </w:p>
    <w:p w:rsidR="001A74EE" w:rsidRDefault="004F5D2F" w:rsidP="001A74EE">
      <w:pPr>
        <w:spacing w:line="320" w:lineRule="exact"/>
        <w:rPr>
          <w:i/>
        </w:rPr>
      </w:pPr>
      <w:r w:rsidRPr="001D55A1">
        <w:rPr>
          <w:rFonts w:asciiTheme="minorHAnsi" w:hAnsiTheme="minorHAnsi" w:cstheme="minorHAnsi"/>
          <w:color w:val="1D1B11"/>
          <w:szCs w:val="24"/>
        </w:rPr>
        <w:t>Treviso</w:t>
      </w:r>
      <w:r w:rsidRPr="009E268B">
        <w:rPr>
          <w:rFonts w:asciiTheme="minorHAnsi" w:hAnsiTheme="minorHAnsi" w:cstheme="minorHAnsi"/>
          <w:color w:val="1D1B11"/>
          <w:szCs w:val="24"/>
        </w:rPr>
        <w:t xml:space="preserve">, </w:t>
      </w:r>
      <w:r w:rsidR="001A74EE">
        <w:rPr>
          <w:rFonts w:asciiTheme="minorHAnsi" w:hAnsiTheme="minorHAnsi" w:cstheme="minorHAnsi"/>
          <w:color w:val="1D1B11"/>
          <w:szCs w:val="24"/>
        </w:rPr>
        <w:t>18</w:t>
      </w:r>
      <w:r w:rsidR="00ED219A" w:rsidRPr="00150EA3">
        <w:rPr>
          <w:rFonts w:asciiTheme="minorHAnsi" w:hAnsiTheme="minorHAnsi" w:cstheme="minorHAnsi"/>
          <w:color w:val="1D1B11"/>
          <w:szCs w:val="24"/>
        </w:rPr>
        <w:t xml:space="preserve"> aprile</w:t>
      </w:r>
      <w:r w:rsidR="00BE116F" w:rsidRPr="00150EA3">
        <w:rPr>
          <w:rFonts w:asciiTheme="minorHAnsi" w:hAnsiTheme="minorHAnsi" w:cstheme="minorHAnsi"/>
          <w:color w:val="1D1B11"/>
          <w:szCs w:val="24"/>
        </w:rPr>
        <w:t xml:space="preserve"> 20</w:t>
      </w:r>
      <w:r w:rsidR="004402BA" w:rsidRPr="00150EA3">
        <w:rPr>
          <w:rFonts w:asciiTheme="minorHAnsi" w:hAnsiTheme="minorHAnsi" w:cstheme="minorHAnsi"/>
          <w:color w:val="1D1B11"/>
          <w:szCs w:val="24"/>
        </w:rPr>
        <w:t>20</w:t>
      </w:r>
      <w:r w:rsidR="00EC394D" w:rsidRPr="00150EA3">
        <w:rPr>
          <w:rFonts w:asciiTheme="minorHAnsi" w:hAnsiTheme="minorHAnsi" w:cstheme="minorHAnsi"/>
          <w:color w:val="1D1B11"/>
          <w:szCs w:val="24"/>
        </w:rPr>
        <w:t>.</w:t>
      </w:r>
      <w:r w:rsidR="000E5006" w:rsidRPr="003A6EED">
        <w:rPr>
          <w:rFonts w:asciiTheme="minorHAnsi" w:hAnsiTheme="minorHAnsi" w:cstheme="minorHAnsi"/>
          <w:color w:val="1D1B11"/>
          <w:szCs w:val="24"/>
        </w:rPr>
        <w:t xml:space="preserve"> </w:t>
      </w:r>
      <w:r w:rsidR="00ED219A">
        <w:rPr>
          <w:rFonts w:asciiTheme="minorHAnsi" w:hAnsiTheme="minorHAnsi" w:cstheme="minorHAnsi"/>
          <w:color w:val="1D1B11"/>
          <w:szCs w:val="24"/>
        </w:rPr>
        <w:t xml:space="preserve"> </w:t>
      </w:r>
      <w:r w:rsidR="001A74EE">
        <w:rPr>
          <w:i/>
        </w:rPr>
        <w:t>I</w:t>
      </w:r>
      <w:r w:rsidR="001A74EE" w:rsidRPr="00112724">
        <w:rPr>
          <w:i/>
        </w:rPr>
        <w:t>l problema c’era già prima dell’emergenza COVID-19 e il post</w:t>
      </w:r>
      <w:r w:rsidR="001A74EE">
        <w:rPr>
          <w:i/>
        </w:rPr>
        <w:t xml:space="preserve"> crisi</w:t>
      </w:r>
      <w:r w:rsidR="001A74EE" w:rsidRPr="00112724">
        <w:rPr>
          <w:i/>
        </w:rPr>
        <w:t xml:space="preserve"> sarà anche più tragico </w:t>
      </w:r>
      <w:r w:rsidR="001A74EE">
        <w:rPr>
          <w:i/>
        </w:rPr>
        <w:t xml:space="preserve">– </w:t>
      </w:r>
      <w:r w:rsidR="001A74EE" w:rsidRPr="00112724">
        <w:t xml:space="preserve">sottolinea </w:t>
      </w:r>
      <w:r w:rsidR="001A74EE">
        <w:t xml:space="preserve">con amarezza </w:t>
      </w:r>
      <w:r w:rsidR="001A74EE" w:rsidRPr="00112724">
        <w:t xml:space="preserve">il Presidente </w:t>
      </w:r>
      <w:r w:rsidR="001A74EE">
        <w:t xml:space="preserve">della Camera di Commercio </w:t>
      </w:r>
      <w:r w:rsidR="001A74EE" w:rsidRPr="00112724">
        <w:rPr>
          <w:b/>
        </w:rPr>
        <w:t>Mario Pozza</w:t>
      </w:r>
      <w:r w:rsidR="001A74EE">
        <w:rPr>
          <w:i/>
        </w:rPr>
        <w:t xml:space="preserve"> -.</w:t>
      </w:r>
      <w:r w:rsidR="001A74EE">
        <w:rPr>
          <w:i/>
        </w:rPr>
        <w:t xml:space="preserve"> </w:t>
      </w:r>
      <w:r w:rsidR="001A74EE">
        <w:rPr>
          <w:i/>
        </w:rPr>
        <w:t>C</w:t>
      </w:r>
      <w:r w:rsidR="001A74EE" w:rsidRPr="00112724">
        <w:rPr>
          <w:i/>
        </w:rPr>
        <w:t>ome si può pensare</w:t>
      </w:r>
      <w:r w:rsidR="001A74EE">
        <w:rPr>
          <w:i/>
        </w:rPr>
        <w:t xml:space="preserve"> di continuare un’attività d’impresa o </w:t>
      </w:r>
      <w:r w:rsidR="001A74EE" w:rsidRPr="00112724">
        <w:rPr>
          <w:i/>
        </w:rPr>
        <w:t xml:space="preserve"> di aprir</w:t>
      </w:r>
      <w:r w:rsidR="001A74EE">
        <w:rPr>
          <w:i/>
        </w:rPr>
        <w:t>n</w:t>
      </w:r>
      <w:r w:rsidR="001A74EE" w:rsidRPr="00112724">
        <w:rPr>
          <w:i/>
        </w:rPr>
        <w:t>e</w:t>
      </w:r>
      <w:r w:rsidR="001A74EE">
        <w:rPr>
          <w:i/>
        </w:rPr>
        <w:t xml:space="preserve"> </w:t>
      </w:r>
      <w:r w:rsidR="001A74EE">
        <w:rPr>
          <w:i/>
        </w:rPr>
        <w:t>di nuove</w:t>
      </w:r>
      <w:r w:rsidR="001A74EE" w:rsidRPr="00112724">
        <w:rPr>
          <w:i/>
        </w:rPr>
        <w:t xml:space="preserve"> se</w:t>
      </w:r>
      <w:r w:rsidR="001A74EE">
        <w:rPr>
          <w:i/>
        </w:rPr>
        <w:t xml:space="preserve"> il governo non attua delle</w:t>
      </w:r>
      <w:r w:rsidR="001A74EE">
        <w:rPr>
          <w:i/>
        </w:rPr>
        <w:t xml:space="preserve"> specifiche</w:t>
      </w:r>
      <w:r w:rsidR="001A74EE" w:rsidRPr="00112724">
        <w:rPr>
          <w:i/>
        </w:rPr>
        <w:t xml:space="preserve"> manovre per la riduzione della pressione fiscale, la facilitazione dell’accesso al credito, </w:t>
      </w:r>
      <w:r w:rsidR="00470075">
        <w:rPr>
          <w:i/>
        </w:rPr>
        <w:t xml:space="preserve">non </w:t>
      </w:r>
      <w:r w:rsidR="001A74EE">
        <w:rPr>
          <w:i/>
        </w:rPr>
        <w:t>favorisce un’azione</w:t>
      </w:r>
      <w:r w:rsidR="001A74EE" w:rsidRPr="00112724">
        <w:rPr>
          <w:i/>
        </w:rPr>
        <w:t xml:space="preserve"> </w:t>
      </w:r>
      <w:r w:rsidR="001A74EE">
        <w:rPr>
          <w:i/>
        </w:rPr>
        <w:t>dedicata all’export delle piccole imprese</w:t>
      </w:r>
      <w:r w:rsidR="001A74EE" w:rsidRPr="00112724">
        <w:rPr>
          <w:i/>
        </w:rPr>
        <w:t>. Come si fa a pensare di lasciare l’export delle piccole aziende in mano all’ICE</w:t>
      </w:r>
      <w:r w:rsidR="001A74EE">
        <w:rPr>
          <w:i/>
        </w:rPr>
        <w:t>, strutturata per le aziende di grandi dimensioni</w:t>
      </w:r>
      <w:r w:rsidR="001A74EE" w:rsidRPr="00112724">
        <w:rPr>
          <w:i/>
        </w:rPr>
        <w:t>?</w:t>
      </w:r>
      <w:r w:rsidR="002358A4">
        <w:rPr>
          <w:i/>
        </w:rPr>
        <w:t xml:space="preserve"> Stiamo perdendo tempo prezioso e l’intervento in specifiche azioni strategiche di rilancio.</w:t>
      </w:r>
      <w:r w:rsidR="001A74EE" w:rsidRPr="00112724">
        <w:rPr>
          <w:i/>
        </w:rPr>
        <w:t xml:space="preserve"> E’ necessario dare supporto alle imprese con gli avamposti nel mondo che già ci sono</w:t>
      </w:r>
      <w:r w:rsidR="001A74EE">
        <w:rPr>
          <w:i/>
        </w:rPr>
        <w:t xml:space="preserve"> e sono le Camere di Commercio Italiane all’Estero,  fiore all’occhiello del sistema camerale.</w:t>
      </w:r>
      <w:r w:rsidR="001A74EE" w:rsidRPr="00112724">
        <w:rPr>
          <w:i/>
        </w:rPr>
        <w:t xml:space="preserve"> </w:t>
      </w:r>
      <w:r w:rsidR="001A74EE">
        <w:rPr>
          <w:i/>
        </w:rPr>
        <w:t xml:space="preserve">Mettiamo </w:t>
      </w:r>
      <w:r w:rsidR="001A74EE" w:rsidRPr="00112724">
        <w:rPr>
          <w:i/>
        </w:rPr>
        <w:t>subito</w:t>
      </w:r>
      <w:r w:rsidR="001A74EE">
        <w:rPr>
          <w:i/>
        </w:rPr>
        <w:t xml:space="preserve"> in campo le risorse che creano rete e voglia e fiducia di fare impresa. Inoltre ogni azienda dovrebbe essere inserita in un progetto europeo che le permetta facilmente di accedere alle risorse e alle progettualità per fare innovazione e rinnovare i propri prodotti e servizi.</w:t>
      </w:r>
      <w:r w:rsidR="002358A4">
        <w:rPr>
          <w:i/>
        </w:rPr>
        <w:t xml:space="preserve"> Rendiamo tutto meno burocratico, aiutiamo le imprese ad essere competitive e agli imprenditori di fare impresa.</w:t>
      </w:r>
      <w:r w:rsidR="00A56A32">
        <w:rPr>
          <w:i/>
        </w:rPr>
        <w:t xml:space="preserve"> </w:t>
      </w:r>
    </w:p>
    <w:p w:rsidR="0071176F" w:rsidRDefault="0071176F" w:rsidP="001A74EE">
      <w:pPr>
        <w:spacing w:line="320" w:lineRule="exact"/>
        <w:rPr>
          <w:rFonts w:asciiTheme="minorHAnsi" w:hAnsiTheme="minorHAnsi" w:cstheme="minorHAnsi"/>
          <w:color w:val="1D1B11"/>
          <w:szCs w:val="24"/>
        </w:rPr>
      </w:pPr>
      <w:bookmarkStart w:id="0" w:name="_GoBack"/>
      <w:bookmarkEnd w:id="0"/>
    </w:p>
    <w:p w:rsidR="00ED219A" w:rsidRDefault="00ED219A" w:rsidP="001A74EE">
      <w:pPr>
        <w:spacing w:line="320" w:lineRule="exact"/>
        <w:rPr>
          <w:rFonts w:asciiTheme="minorHAnsi" w:hAnsiTheme="minorHAnsi" w:cstheme="minorHAnsi"/>
          <w:color w:val="1D1B11"/>
          <w:szCs w:val="24"/>
        </w:rPr>
      </w:pPr>
      <w:r w:rsidRPr="00ED219A">
        <w:rPr>
          <w:rFonts w:asciiTheme="minorHAnsi" w:hAnsiTheme="minorHAnsi" w:cstheme="minorHAnsi"/>
          <w:color w:val="1D1B11"/>
          <w:szCs w:val="24"/>
        </w:rPr>
        <w:t xml:space="preserve">E’ legittimo chiedersi se l’emergenza Covid-19 stia già producendo effetti sulla nati-mortalità d’impresa nelle province di Belluno e Treviso. Il rilascio, da parte di </w:t>
      </w:r>
      <w:proofErr w:type="spellStart"/>
      <w:r w:rsidRPr="00ED219A">
        <w:rPr>
          <w:rFonts w:asciiTheme="minorHAnsi" w:hAnsiTheme="minorHAnsi" w:cstheme="minorHAnsi"/>
          <w:color w:val="1D1B11"/>
          <w:szCs w:val="24"/>
        </w:rPr>
        <w:t>Infocamere</w:t>
      </w:r>
      <w:proofErr w:type="spellEnd"/>
      <w:r w:rsidRPr="00ED219A">
        <w:rPr>
          <w:rFonts w:asciiTheme="minorHAnsi" w:hAnsiTheme="minorHAnsi" w:cstheme="minorHAnsi"/>
          <w:color w:val="1D1B11"/>
          <w:szCs w:val="24"/>
        </w:rPr>
        <w:t>, dei dati sulla demografia d’impresa al I trimestre 2020 è una buona occasione per verificare se nei trend in atto vi siano degli scostamenti significativi rispetto al passato, pur consapevoli che questo set di dati ha molta minore reattività agli eventi, nel breve periodo, rispetto ad esempio, ai classici indicatori sul mercato del lavoro.</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Giusto per tenere a mente la cronologia dei fatti ricompresi nel trimestre in esame: il primo decreto relativo all’emergenza sanitaria in Italia risale al 24 febbraio; mentre l’estensione del </w:t>
      </w:r>
      <w:proofErr w:type="spellStart"/>
      <w:r w:rsidRPr="00676A19">
        <w:rPr>
          <w:rFonts w:asciiTheme="minorHAnsi" w:hAnsiTheme="minorHAnsi" w:cstheme="minorHAnsi"/>
          <w:i/>
          <w:color w:val="1D1B11"/>
          <w:szCs w:val="24"/>
        </w:rPr>
        <w:t>lockdown</w:t>
      </w:r>
      <w:proofErr w:type="spellEnd"/>
      <w:r w:rsidRPr="00150EA3">
        <w:rPr>
          <w:rFonts w:asciiTheme="minorHAnsi" w:hAnsiTheme="minorHAnsi" w:cstheme="minorHAnsi"/>
          <w:color w:val="1D1B11"/>
          <w:szCs w:val="24"/>
        </w:rPr>
        <w:t xml:space="preserve"> all’intero territorio nazionale è stata decisa con il </w:t>
      </w:r>
      <w:proofErr w:type="spellStart"/>
      <w:r w:rsidRPr="00150EA3">
        <w:rPr>
          <w:rFonts w:asciiTheme="minorHAnsi" w:hAnsiTheme="minorHAnsi" w:cstheme="minorHAnsi"/>
          <w:color w:val="1D1B11"/>
          <w:szCs w:val="24"/>
        </w:rPr>
        <w:t>D</w:t>
      </w:r>
      <w:r w:rsidR="009A0F57">
        <w:rPr>
          <w:rFonts w:asciiTheme="minorHAnsi" w:hAnsiTheme="minorHAnsi" w:cstheme="minorHAnsi"/>
          <w:color w:val="1D1B11"/>
          <w:szCs w:val="24"/>
        </w:rPr>
        <w:t>PCM</w:t>
      </w:r>
      <w:proofErr w:type="spellEnd"/>
      <w:r w:rsidRPr="00150EA3">
        <w:rPr>
          <w:rFonts w:asciiTheme="minorHAnsi" w:hAnsiTheme="minorHAnsi" w:cstheme="minorHAnsi"/>
          <w:color w:val="1D1B11"/>
          <w:szCs w:val="24"/>
        </w:rPr>
        <w:t xml:space="preserve"> 9 marzo 2020, poi rimodulata con il decreto del Ministero dello Sviluppo Economico del 25 marzo 2020. In base al quale le imprese potevano completare le attività, comprese la spedizione delle merci in giacenza, entro il 28 marzo. Il successivo </w:t>
      </w:r>
      <w:proofErr w:type="spellStart"/>
      <w:r w:rsidRPr="00150EA3">
        <w:rPr>
          <w:rFonts w:asciiTheme="minorHAnsi" w:hAnsiTheme="minorHAnsi" w:cstheme="minorHAnsi"/>
          <w:color w:val="1D1B11"/>
          <w:szCs w:val="24"/>
        </w:rPr>
        <w:t>D</w:t>
      </w:r>
      <w:r w:rsidR="009A0F57">
        <w:rPr>
          <w:rFonts w:asciiTheme="minorHAnsi" w:hAnsiTheme="minorHAnsi" w:cstheme="minorHAnsi"/>
          <w:color w:val="1D1B11"/>
          <w:szCs w:val="24"/>
        </w:rPr>
        <w:t>PCM</w:t>
      </w:r>
      <w:proofErr w:type="spellEnd"/>
      <w:r w:rsidRPr="00150EA3">
        <w:rPr>
          <w:rFonts w:asciiTheme="minorHAnsi" w:hAnsiTheme="minorHAnsi" w:cstheme="minorHAnsi"/>
          <w:color w:val="1D1B11"/>
          <w:szCs w:val="24"/>
        </w:rPr>
        <w:t xml:space="preserve"> del 10 aprile si colloca fuori dal trimestre in esame, ma lo richiameremo in conclusione per altre ragioni.</w:t>
      </w:r>
    </w:p>
    <w:p w:rsid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lastRenderedPageBreak/>
        <w:t>In questo quadro, si può da subito sostenere (poi i dati su base mensile lo confermeranno) che buona parte delle vicissitudini d’impresa, annotate nel Registro camerale nel primo trimestre del 2020, siano avvenute in un periodo antecedente all’emergenza. La zona di dubbio potrebbe riguardare il mese di marzo: mese però che, in realtà, si presenta anomalo sul piano della confrontabilità statistica, perché interessato soprattutto da un rallentamento complessivo degli input procedurali (minori comunicazioni dalle imprese per effetto delle sospensioni o dei problemi inerenti la gestione delle deroghe con le Prefetture).</w:t>
      </w:r>
    </w:p>
    <w:p w:rsidR="00112724" w:rsidRPr="00ED219A" w:rsidRDefault="00112724" w:rsidP="00ED219A">
      <w:pPr>
        <w:spacing w:after="200" w:line="276" w:lineRule="auto"/>
        <w:rPr>
          <w:rFonts w:asciiTheme="minorHAnsi" w:hAnsiTheme="minorHAnsi" w:cstheme="minorHAnsi"/>
          <w:color w:val="1D1B11"/>
          <w:szCs w:val="24"/>
        </w:rPr>
      </w:pPr>
    </w:p>
    <w:p w:rsidR="00ED219A" w:rsidRPr="00E87D4F" w:rsidRDefault="00ED219A" w:rsidP="00ED219A">
      <w:pPr>
        <w:spacing w:after="200" w:line="276" w:lineRule="auto"/>
        <w:rPr>
          <w:rFonts w:asciiTheme="minorHAnsi" w:hAnsiTheme="minorHAnsi" w:cstheme="minorHAnsi"/>
          <w:b/>
          <w:color w:val="1D1B11"/>
          <w:szCs w:val="24"/>
        </w:rPr>
      </w:pPr>
      <w:r w:rsidRPr="00ED219A">
        <w:rPr>
          <w:rFonts w:asciiTheme="minorHAnsi" w:hAnsiTheme="minorHAnsi" w:cstheme="minorHAnsi"/>
          <w:color w:val="1D1B11"/>
          <w:szCs w:val="24"/>
        </w:rPr>
        <w:t xml:space="preserve">Al riguardo, i dati sono molto chiari. Partiamo dalla </w:t>
      </w:r>
      <w:r w:rsidRPr="00E87D4F">
        <w:rPr>
          <w:rFonts w:asciiTheme="minorHAnsi" w:hAnsiTheme="minorHAnsi" w:cstheme="minorHAnsi"/>
          <w:b/>
          <w:color w:val="1D1B11"/>
          <w:szCs w:val="24"/>
        </w:rPr>
        <w:t>provincia di Treviso.</w:t>
      </w:r>
    </w:p>
    <w:p w:rsid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 xml:space="preserve">Il saldo natalità-mortalità complessivo, per la provincia, è pari a -724 imprese nel I trimestre (al netto delle cessazioni d’ufficio). In effetti, è un dato che si presenta insolitamente più pronunciato di quello registrato negli ultimi anni. Bisogna risalire al I trimestre 2013 per trovare un saldo negativo di intensità superiore, nel pieno della crisi del debito sovrano. </w:t>
      </w:r>
    </w:p>
    <w:p w:rsidR="00323BEF" w:rsidRDefault="00323BEF" w:rsidP="00323BEF">
      <w:pPr>
        <w:spacing w:before="240" w:line="276" w:lineRule="auto"/>
        <w:jc w:val="center"/>
        <w:rPr>
          <w:rFonts w:asciiTheme="minorHAnsi" w:hAnsiTheme="minorHAnsi" w:cstheme="minorHAnsi"/>
          <w:b/>
          <w:color w:val="1D1B11"/>
          <w:sz w:val="22"/>
          <w:szCs w:val="22"/>
        </w:rPr>
      </w:pPr>
      <w:r w:rsidRPr="00323BEF">
        <w:rPr>
          <w:rFonts w:asciiTheme="minorHAnsi" w:hAnsiTheme="minorHAnsi" w:cstheme="minorHAnsi"/>
          <w:b/>
          <w:color w:val="1D1B11"/>
          <w:sz w:val="22"/>
          <w:szCs w:val="22"/>
        </w:rPr>
        <w:t xml:space="preserve">Provincia di Treviso. Iscrizioni, Cessazioni non d’ufficio e relativo saldo. </w:t>
      </w:r>
    </w:p>
    <w:p w:rsidR="0037109B" w:rsidRDefault="00323BEF" w:rsidP="008F2B78">
      <w:pPr>
        <w:spacing w:line="276" w:lineRule="auto"/>
        <w:jc w:val="center"/>
        <w:rPr>
          <w:rFonts w:asciiTheme="minorHAnsi" w:hAnsiTheme="minorHAnsi" w:cstheme="minorHAnsi"/>
          <w:color w:val="1D1B11"/>
          <w:szCs w:val="24"/>
        </w:rPr>
      </w:pPr>
      <w:r w:rsidRPr="00323BEF">
        <w:rPr>
          <w:rFonts w:asciiTheme="minorHAnsi" w:hAnsiTheme="minorHAnsi" w:cstheme="minorHAnsi"/>
          <w:b/>
          <w:color w:val="1D1B11"/>
          <w:sz w:val="22"/>
          <w:szCs w:val="22"/>
        </w:rPr>
        <w:t>1° t</w:t>
      </w:r>
      <w:r w:rsidR="008F2B78">
        <w:rPr>
          <w:rFonts w:asciiTheme="minorHAnsi" w:hAnsiTheme="minorHAnsi" w:cstheme="minorHAnsi"/>
          <w:b/>
          <w:color w:val="1D1B11"/>
          <w:sz w:val="22"/>
          <w:szCs w:val="22"/>
        </w:rPr>
        <w:t>rimestre 2009- 1° trimestre 2020</w:t>
      </w:r>
      <w:r w:rsidR="008F2B78">
        <w:rPr>
          <w:rFonts w:asciiTheme="minorHAnsi" w:hAnsiTheme="minorHAnsi" w:cstheme="minorHAnsi"/>
          <w:noProof/>
          <w:color w:val="1D1B11"/>
          <w:szCs w:val="24"/>
        </w:rPr>
        <w:drawing>
          <wp:inline distT="0" distB="0" distL="0" distR="0" wp14:anchorId="3AF6E11D">
            <wp:extent cx="5919470" cy="2475230"/>
            <wp:effectExtent l="0" t="0" r="508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9470" cy="2475230"/>
                    </a:xfrm>
                    <a:prstGeom prst="rect">
                      <a:avLst/>
                    </a:prstGeom>
                    <a:noFill/>
                  </pic:spPr>
                </pic:pic>
              </a:graphicData>
            </a:graphic>
          </wp:inline>
        </w:drawing>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al netto delle cessazioni d'ufficio</w:t>
      </w:r>
      <w:r w:rsidRPr="008F2B78">
        <w:rPr>
          <w:rFonts w:asciiTheme="minorHAnsi" w:hAnsiTheme="minorHAnsi" w:cstheme="minorHAnsi"/>
          <w:color w:val="1D1B11"/>
          <w:sz w:val="18"/>
          <w:szCs w:val="18"/>
        </w:rPr>
        <w:tab/>
      </w:r>
    </w:p>
    <w:p w:rsidR="0037109B" w:rsidRPr="008F2B78" w:rsidRDefault="00BE7024"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xml:space="preserve">Fonte: </w:t>
      </w:r>
      <w:proofErr w:type="spellStart"/>
      <w:r w:rsidRPr="008F2B78">
        <w:rPr>
          <w:rFonts w:asciiTheme="minorHAnsi" w:hAnsiTheme="minorHAnsi" w:cstheme="minorHAnsi"/>
          <w:color w:val="1D1B11"/>
          <w:sz w:val="18"/>
          <w:szCs w:val="18"/>
        </w:rPr>
        <w:t>elab</w:t>
      </w:r>
      <w:proofErr w:type="spellEnd"/>
      <w:r w:rsidRPr="008F2B78">
        <w:rPr>
          <w:rFonts w:asciiTheme="minorHAnsi" w:hAnsiTheme="minorHAnsi" w:cstheme="minorHAnsi"/>
          <w:color w:val="1D1B11"/>
          <w:sz w:val="18"/>
          <w:szCs w:val="18"/>
        </w:rPr>
        <w:t xml:space="preserve">. Ufficio Studi e Statistica CCIAA Treviso - Belluno su dati </w:t>
      </w:r>
      <w:proofErr w:type="spellStart"/>
      <w:r w:rsidRPr="008F2B78">
        <w:rPr>
          <w:rFonts w:asciiTheme="minorHAnsi" w:hAnsiTheme="minorHAnsi" w:cstheme="minorHAnsi"/>
          <w:color w:val="1D1B11"/>
          <w:sz w:val="18"/>
          <w:szCs w:val="18"/>
        </w:rPr>
        <w:t>Infocamere</w:t>
      </w:r>
      <w:proofErr w:type="spellEnd"/>
    </w:p>
    <w:p w:rsidR="00BE7024" w:rsidRDefault="00BE7024" w:rsidP="00ED219A">
      <w:pPr>
        <w:spacing w:after="200" w:line="276" w:lineRule="auto"/>
        <w:rPr>
          <w:rFonts w:asciiTheme="minorHAnsi" w:hAnsiTheme="minorHAnsi" w:cstheme="minorHAnsi"/>
          <w:color w:val="1D1B11"/>
          <w:szCs w:val="24"/>
        </w:rPr>
      </w:pP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 xml:space="preserve">L’analisi del dato mensile, però, sconfessa subito qualsiasi correlazione con l’emergenza Covid-19. Il grosso di questo saldo negativo, infatti, matura soprattutto nei mesi di gennaio </w:t>
      </w:r>
      <w:r w:rsidRPr="000E0752">
        <w:rPr>
          <w:rFonts w:asciiTheme="minorHAnsi" w:hAnsiTheme="minorHAnsi" w:cstheme="minorHAnsi"/>
          <w:color w:val="1D1B11"/>
          <w:szCs w:val="24"/>
        </w:rPr>
        <w:t>(-527 imprese) e di febbraio (-251), i mesi tipici della registrazione delle cessazioni, anche per ragioni di ordine fiscale. Mentre a marzo il saldo iscrizioni e cessazioni d’impresa si porta in positivo (+54) e in modo neppure sorprendente perché simile al saldo registrato nel marzo del 2019 (+67).</w:t>
      </w:r>
      <w:r w:rsidRPr="00ED219A">
        <w:rPr>
          <w:rFonts w:asciiTheme="minorHAnsi" w:hAnsiTheme="minorHAnsi" w:cstheme="minorHAnsi"/>
          <w:color w:val="1D1B11"/>
          <w:szCs w:val="24"/>
        </w:rPr>
        <w:t xml:space="preserve"> </w:t>
      </w: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lastRenderedPageBreak/>
        <w:t>Il saldo di marzo 2020 però, come sopra anticipato, è sicuramente “sporcato” da un complessivo rallentamento delle comunicazioni d’impresa, tanto lato iscrizioni (408, quando mediamente si aggira sulle 630, considerando gli ultimi 5 anni), quanto lato cessazioni (354, con un dato medio negli ultimi 5 anni di 440).</w:t>
      </w: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Le ragioni sono diverse, come verificato con i responsabili del Registro Imprese: gli imprenditori che si trovavano in fase di avvio d’impresa, ma per attività sospese dal decreto, decidono per il rinvio temporale dell’iscrizione; anche quelli intenzionati a chiudere aspettano l’evolversi della situazione, per non avere oneri legati alla liquidazione o magari per verificare la possibilità di accedere ai sussidi governativi. Infine è rallentata la stessa attività degli studi professionali, intermediari fra le imprese e la Camera di Commercio, chiamati in modo prioritario ad assistere i propri clienti sul tema delle eventuali deroghe alle sospensioni, e anche per effetto della diversa organizzazione del lavoro (a distanza).</w:t>
      </w:r>
    </w:p>
    <w:p w:rsidR="0037109B" w:rsidRDefault="008F2B78" w:rsidP="0037109B">
      <w:pPr>
        <w:spacing w:after="200" w:line="276" w:lineRule="auto"/>
        <w:jc w:val="center"/>
        <w:rPr>
          <w:rFonts w:asciiTheme="minorHAnsi" w:hAnsiTheme="minorHAnsi" w:cstheme="minorHAnsi"/>
          <w:color w:val="1D1B11"/>
          <w:szCs w:val="24"/>
        </w:rPr>
      </w:pPr>
      <w:r>
        <w:rPr>
          <w:rFonts w:asciiTheme="minorHAnsi" w:hAnsiTheme="minorHAnsi" w:cstheme="minorHAnsi"/>
          <w:noProof/>
          <w:color w:val="1D1B11"/>
          <w:szCs w:val="24"/>
        </w:rPr>
        <w:drawing>
          <wp:inline distT="0" distB="0" distL="0" distR="0" wp14:anchorId="5572ACE4">
            <wp:extent cx="5578475" cy="2859405"/>
            <wp:effectExtent l="0" t="0" r="317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8475" cy="2859405"/>
                    </a:xfrm>
                    <a:prstGeom prst="rect">
                      <a:avLst/>
                    </a:prstGeom>
                    <a:noFill/>
                  </pic:spPr>
                </pic:pic>
              </a:graphicData>
            </a:graphic>
          </wp:inline>
        </w:drawing>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al netto delle cessazioni d'ufficio</w:t>
      </w:r>
      <w:r w:rsidRPr="008F2B78">
        <w:rPr>
          <w:rFonts w:asciiTheme="minorHAnsi" w:hAnsiTheme="minorHAnsi" w:cstheme="minorHAnsi"/>
          <w:color w:val="1D1B11"/>
          <w:sz w:val="18"/>
          <w:szCs w:val="18"/>
        </w:rPr>
        <w:tab/>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xml:space="preserve">Fonte: </w:t>
      </w:r>
      <w:proofErr w:type="spellStart"/>
      <w:r w:rsidRPr="008F2B78">
        <w:rPr>
          <w:rFonts w:asciiTheme="minorHAnsi" w:hAnsiTheme="minorHAnsi" w:cstheme="minorHAnsi"/>
          <w:color w:val="1D1B11"/>
          <w:sz w:val="18"/>
          <w:szCs w:val="18"/>
        </w:rPr>
        <w:t>elab</w:t>
      </w:r>
      <w:proofErr w:type="spellEnd"/>
      <w:r w:rsidRPr="008F2B78">
        <w:rPr>
          <w:rFonts w:asciiTheme="minorHAnsi" w:hAnsiTheme="minorHAnsi" w:cstheme="minorHAnsi"/>
          <w:color w:val="1D1B11"/>
          <w:sz w:val="18"/>
          <w:szCs w:val="18"/>
        </w:rPr>
        <w:t xml:space="preserve">. Ufficio Studi e Statistica CCIAA Treviso - Belluno su dati </w:t>
      </w:r>
      <w:proofErr w:type="spellStart"/>
      <w:r w:rsidRPr="008F2B78">
        <w:rPr>
          <w:rFonts w:asciiTheme="minorHAnsi" w:hAnsiTheme="minorHAnsi" w:cstheme="minorHAnsi"/>
          <w:color w:val="1D1B11"/>
          <w:sz w:val="18"/>
          <w:szCs w:val="18"/>
        </w:rPr>
        <w:t>Infocamere</w:t>
      </w:r>
      <w:proofErr w:type="spellEnd"/>
    </w:p>
    <w:p w:rsidR="008F2B78" w:rsidRDefault="008F2B78" w:rsidP="00ED219A">
      <w:pPr>
        <w:spacing w:after="200" w:line="276" w:lineRule="auto"/>
        <w:rPr>
          <w:rFonts w:asciiTheme="minorHAnsi" w:hAnsiTheme="minorHAnsi" w:cstheme="minorHAnsi"/>
          <w:color w:val="1D1B11"/>
          <w:szCs w:val="24"/>
        </w:rPr>
      </w:pP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Dunque, al momento quel che vediamo nella demografia d’impresa al I trimestre 2020 è sostanzialmente l’eco di quanto già visto nel corso del 2019. Al 31.03.2020 si contano in provincia di Treviso 78.801 sedi d’impresa (-291 imprese rispetto all’analogo periodo dell’anno precedente). Un primo sguardo ai settori più colpiti dall’emorragia d’impresa ci dà subito conferma dei temi già evidenziati con il bilancio di fine anno.</w:t>
      </w: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Continua infatti ad essere particolarmente in sofferenza il commercio al dettaglio, il cui stock di imprese attive in provincia diminuisce di -257 unità su base annua (marzo 20</w:t>
      </w:r>
      <w:r w:rsidR="00D1545E">
        <w:rPr>
          <w:rFonts w:asciiTheme="minorHAnsi" w:hAnsiTheme="minorHAnsi" w:cstheme="minorHAnsi"/>
          <w:color w:val="1D1B11"/>
          <w:szCs w:val="24"/>
        </w:rPr>
        <w:t>20 confrontato con marzo 2019): la variazione negativa assoluta più alta dal 2013.</w:t>
      </w:r>
      <w:r w:rsidRPr="00ED219A">
        <w:rPr>
          <w:rFonts w:asciiTheme="minorHAnsi" w:hAnsiTheme="minorHAnsi" w:cstheme="minorHAnsi"/>
          <w:color w:val="1D1B11"/>
          <w:szCs w:val="24"/>
        </w:rPr>
        <w:t xml:space="preserve"> Nell’artigianato continua e si acuisce la sofferenza del settore trasporti (-53) e di alcuni </w:t>
      </w:r>
      <w:r w:rsidRPr="00ED219A">
        <w:rPr>
          <w:rFonts w:asciiTheme="minorHAnsi" w:hAnsiTheme="minorHAnsi" w:cstheme="minorHAnsi"/>
          <w:color w:val="1D1B11"/>
          <w:szCs w:val="24"/>
        </w:rPr>
        <w:lastRenderedPageBreak/>
        <w:t>settori nel comparto manifatturiero, in particolare della metalmeccanica e del sistema moda (rispettivamente -32 e -23 unità</w:t>
      </w:r>
      <w:r w:rsidR="00742E1F">
        <w:rPr>
          <w:rFonts w:asciiTheme="minorHAnsi" w:hAnsiTheme="minorHAnsi" w:cstheme="minorHAnsi"/>
          <w:color w:val="1D1B11"/>
          <w:szCs w:val="24"/>
        </w:rPr>
        <w:t xml:space="preserve">, su una flessione del comparto di </w:t>
      </w:r>
      <w:r w:rsidRPr="00ED219A">
        <w:rPr>
          <w:rFonts w:asciiTheme="minorHAnsi" w:hAnsiTheme="minorHAnsi" w:cstheme="minorHAnsi"/>
          <w:color w:val="1D1B11"/>
          <w:szCs w:val="24"/>
        </w:rPr>
        <w:t>-91 unità.</w:t>
      </w:r>
    </w:p>
    <w:p w:rsidR="006C0BD5"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L’agricoltura è l’altro settore che maggiormente contribuisce alla contrazione dello stock delle attive, come già nel corso del 2019. La flessione a marzo, su base annua, risulta di -104 imprese (-1,4%), come non si vedeva dal 2015. Ma come sempre per questo settore subentrano diversi fattori in gioco</w:t>
      </w:r>
      <w:r w:rsidR="006C0BD5">
        <w:rPr>
          <w:rFonts w:asciiTheme="minorHAnsi" w:hAnsiTheme="minorHAnsi" w:cstheme="minorHAnsi"/>
          <w:color w:val="1D1B11"/>
          <w:szCs w:val="24"/>
        </w:rPr>
        <w:t>: continua</w:t>
      </w:r>
      <w:r w:rsidR="00475FCC">
        <w:rPr>
          <w:rFonts w:asciiTheme="minorHAnsi" w:hAnsiTheme="minorHAnsi" w:cstheme="minorHAnsi"/>
          <w:color w:val="1D1B11"/>
          <w:szCs w:val="24"/>
        </w:rPr>
        <w:t>no</w:t>
      </w:r>
      <w:r w:rsidR="006C0BD5">
        <w:rPr>
          <w:rFonts w:asciiTheme="minorHAnsi" w:hAnsiTheme="minorHAnsi" w:cstheme="minorHAnsi"/>
          <w:color w:val="1D1B11"/>
          <w:szCs w:val="24"/>
        </w:rPr>
        <w:t xml:space="preserve"> a crescere</w:t>
      </w:r>
      <w:r w:rsidR="00475FCC">
        <w:rPr>
          <w:rFonts w:asciiTheme="minorHAnsi" w:hAnsiTheme="minorHAnsi" w:cstheme="minorHAnsi"/>
          <w:color w:val="1D1B11"/>
          <w:szCs w:val="24"/>
        </w:rPr>
        <w:t xml:space="preserve"> le attività legate</w:t>
      </w:r>
      <w:r w:rsidR="006C0BD5">
        <w:rPr>
          <w:rFonts w:asciiTheme="minorHAnsi" w:hAnsiTheme="minorHAnsi" w:cstheme="minorHAnsi"/>
          <w:color w:val="1D1B11"/>
          <w:szCs w:val="24"/>
        </w:rPr>
        <w:t xml:space="preserve"> </w:t>
      </w:r>
      <w:r w:rsidR="00475FCC">
        <w:rPr>
          <w:rFonts w:asciiTheme="minorHAnsi" w:hAnsiTheme="minorHAnsi" w:cstheme="minorHAnsi"/>
          <w:color w:val="1D1B11"/>
          <w:szCs w:val="24"/>
        </w:rPr>
        <w:t>al</w:t>
      </w:r>
      <w:r w:rsidR="006C0BD5">
        <w:rPr>
          <w:rFonts w:asciiTheme="minorHAnsi" w:hAnsiTheme="minorHAnsi" w:cstheme="minorHAnsi"/>
          <w:color w:val="1D1B11"/>
          <w:szCs w:val="24"/>
        </w:rPr>
        <w:t xml:space="preserve">la coltivazione di </w:t>
      </w:r>
      <w:r w:rsidR="006C0BD5" w:rsidRPr="008F1EF0">
        <w:rPr>
          <w:rFonts w:asciiTheme="minorHAnsi" w:hAnsiTheme="minorHAnsi" w:cstheme="minorHAnsi"/>
          <w:color w:val="1D1B11"/>
          <w:szCs w:val="24"/>
        </w:rPr>
        <w:t>uva (+1</w:t>
      </w:r>
      <w:r w:rsidR="008F1EF0" w:rsidRPr="008F1EF0">
        <w:rPr>
          <w:rFonts w:asciiTheme="minorHAnsi" w:hAnsiTheme="minorHAnsi" w:cstheme="minorHAnsi"/>
          <w:color w:val="1D1B11"/>
          <w:szCs w:val="24"/>
        </w:rPr>
        <w:t>3</w:t>
      </w:r>
      <w:r w:rsidR="006C0BD5" w:rsidRPr="008F1EF0">
        <w:rPr>
          <w:rFonts w:asciiTheme="minorHAnsi" w:hAnsiTheme="minorHAnsi" w:cstheme="minorHAnsi"/>
          <w:color w:val="1D1B11"/>
          <w:szCs w:val="24"/>
        </w:rPr>
        <w:t>8 sedi</w:t>
      </w:r>
      <w:r w:rsidR="006C0BD5">
        <w:rPr>
          <w:rFonts w:asciiTheme="minorHAnsi" w:hAnsiTheme="minorHAnsi" w:cstheme="minorHAnsi"/>
          <w:color w:val="1D1B11"/>
          <w:szCs w:val="24"/>
        </w:rPr>
        <w:t xml:space="preserve"> d’impresa rispetto ad un anno fa)</w:t>
      </w:r>
      <w:r w:rsidR="00475FCC">
        <w:rPr>
          <w:rFonts w:asciiTheme="minorHAnsi" w:hAnsiTheme="minorHAnsi" w:cstheme="minorHAnsi"/>
          <w:color w:val="1D1B11"/>
          <w:szCs w:val="24"/>
        </w:rPr>
        <w:t xml:space="preserve"> e le a</w:t>
      </w:r>
      <w:r w:rsidR="00475FCC" w:rsidRPr="00475FCC">
        <w:rPr>
          <w:rFonts w:asciiTheme="minorHAnsi" w:hAnsiTheme="minorHAnsi" w:cstheme="minorHAnsi"/>
          <w:color w:val="1D1B11"/>
          <w:szCs w:val="24"/>
        </w:rPr>
        <w:t xml:space="preserve">ttività di supporto all'agricoltura </w:t>
      </w:r>
      <w:r w:rsidR="00475FCC">
        <w:rPr>
          <w:rFonts w:asciiTheme="minorHAnsi" w:hAnsiTheme="minorHAnsi" w:cstheme="minorHAnsi"/>
          <w:color w:val="1D1B11"/>
          <w:szCs w:val="24"/>
        </w:rPr>
        <w:t>(+32)</w:t>
      </w:r>
      <w:r w:rsidR="006C0BD5">
        <w:rPr>
          <w:rFonts w:asciiTheme="minorHAnsi" w:hAnsiTheme="minorHAnsi" w:cstheme="minorHAnsi"/>
          <w:color w:val="1D1B11"/>
          <w:szCs w:val="24"/>
        </w:rPr>
        <w:t>, ma risultano in flessione le coltivazioni di colture agricole</w:t>
      </w:r>
      <w:r w:rsidR="00D42769">
        <w:rPr>
          <w:rFonts w:asciiTheme="minorHAnsi" w:hAnsiTheme="minorHAnsi" w:cstheme="minorHAnsi"/>
          <w:color w:val="1D1B11"/>
          <w:szCs w:val="24"/>
        </w:rPr>
        <w:t xml:space="preserve"> non </w:t>
      </w:r>
      <w:r w:rsidR="00D42769" w:rsidRPr="00D42769">
        <w:rPr>
          <w:rFonts w:asciiTheme="minorHAnsi" w:hAnsiTheme="minorHAnsi" w:cstheme="minorHAnsi"/>
          <w:color w:val="1D1B11"/>
          <w:szCs w:val="24"/>
        </w:rPr>
        <w:t>permanenti</w:t>
      </w:r>
      <w:r w:rsidR="006C0BD5" w:rsidRPr="00D42769">
        <w:rPr>
          <w:rFonts w:asciiTheme="minorHAnsi" w:hAnsiTheme="minorHAnsi" w:cstheme="minorHAnsi"/>
          <w:color w:val="1D1B11"/>
          <w:szCs w:val="24"/>
        </w:rPr>
        <w:t xml:space="preserve"> (-1</w:t>
      </w:r>
      <w:r w:rsidR="00D42769" w:rsidRPr="00D42769">
        <w:rPr>
          <w:rFonts w:asciiTheme="minorHAnsi" w:hAnsiTheme="minorHAnsi" w:cstheme="minorHAnsi"/>
          <w:color w:val="1D1B11"/>
          <w:szCs w:val="24"/>
        </w:rPr>
        <w:t>80</w:t>
      </w:r>
      <w:r w:rsidR="00D42769">
        <w:rPr>
          <w:rFonts w:asciiTheme="minorHAnsi" w:hAnsiTheme="minorHAnsi" w:cstheme="minorHAnsi"/>
          <w:color w:val="1D1B11"/>
          <w:szCs w:val="24"/>
        </w:rPr>
        <w:t xml:space="preserve"> sedi</w:t>
      </w:r>
      <w:r w:rsidR="006C0BD5" w:rsidRPr="00D42769">
        <w:rPr>
          <w:rFonts w:asciiTheme="minorHAnsi" w:hAnsiTheme="minorHAnsi" w:cstheme="minorHAnsi"/>
          <w:color w:val="1D1B11"/>
          <w:szCs w:val="24"/>
        </w:rPr>
        <w:t>, in</w:t>
      </w:r>
      <w:r w:rsidR="006C0BD5">
        <w:rPr>
          <w:rFonts w:asciiTheme="minorHAnsi" w:hAnsiTheme="minorHAnsi" w:cstheme="minorHAnsi"/>
          <w:color w:val="1D1B11"/>
          <w:szCs w:val="24"/>
        </w:rPr>
        <w:t xml:space="preserve"> particolare di </w:t>
      </w:r>
      <w:r w:rsidR="006C0BD5" w:rsidRPr="00D42769">
        <w:rPr>
          <w:rFonts w:asciiTheme="minorHAnsi" w:hAnsiTheme="minorHAnsi" w:cstheme="minorHAnsi"/>
          <w:color w:val="1D1B11"/>
          <w:szCs w:val="24"/>
        </w:rPr>
        <w:t>cereali</w:t>
      </w:r>
      <w:r w:rsidR="00D42769">
        <w:rPr>
          <w:rFonts w:asciiTheme="minorHAnsi" w:hAnsiTheme="minorHAnsi" w:cstheme="minorHAnsi"/>
          <w:color w:val="1D1B11"/>
          <w:szCs w:val="24"/>
        </w:rPr>
        <w:t>,</w:t>
      </w:r>
      <w:r w:rsidR="006C0BD5" w:rsidRPr="00D42769">
        <w:rPr>
          <w:rFonts w:asciiTheme="minorHAnsi" w:hAnsiTheme="minorHAnsi" w:cstheme="minorHAnsi"/>
          <w:color w:val="1D1B11"/>
          <w:szCs w:val="24"/>
        </w:rPr>
        <w:t xml:space="preserve"> </w:t>
      </w:r>
      <w:r w:rsidR="00D42769">
        <w:rPr>
          <w:rFonts w:asciiTheme="minorHAnsi" w:hAnsiTheme="minorHAnsi" w:cstheme="minorHAnsi"/>
          <w:color w:val="1D1B11"/>
          <w:szCs w:val="24"/>
        </w:rPr>
        <w:t xml:space="preserve">con una flessione pari a </w:t>
      </w:r>
      <w:r w:rsidR="006C0BD5" w:rsidRPr="00D42769">
        <w:rPr>
          <w:rFonts w:asciiTheme="minorHAnsi" w:hAnsiTheme="minorHAnsi" w:cstheme="minorHAnsi"/>
          <w:color w:val="1D1B11"/>
          <w:szCs w:val="24"/>
        </w:rPr>
        <w:t>-</w:t>
      </w:r>
      <w:r w:rsidR="00D42769" w:rsidRPr="00D42769">
        <w:rPr>
          <w:rFonts w:asciiTheme="minorHAnsi" w:hAnsiTheme="minorHAnsi" w:cstheme="minorHAnsi"/>
          <w:color w:val="1D1B11"/>
          <w:szCs w:val="24"/>
        </w:rPr>
        <w:t>119</w:t>
      </w:r>
      <w:r w:rsidR="00D42769">
        <w:rPr>
          <w:rFonts w:asciiTheme="minorHAnsi" w:hAnsiTheme="minorHAnsi" w:cstheme="minorHAnsi"/>
          <w:color w:val="1D1B11"/>
          <w:szCs w:val="24"/>
        </w:rPr>
        <w:t xml:space="preserve"> unità</w:t>
      </w:r>
      <w:r w:rsidR="006C0BD5" w:rsidRPr="00D42769">
        <w:rPr>
          <w:rFonts w:asciiTheme="minorHAnsi" w:hAnsiTheme="minorHAnsi" w:cstheme="minorHAnsi"/>
          <w:color w:val="1D1B11"/>
          <w:szCs w:val="24"/>
        </w:rPr>
        <w:t>)</w:t>
      </w:r>
      <w:r w:rsidR="00D42769">
        <w:rPr>
          <w:rFonts w:asciiTheme="minorHAnsi" w:hAnsiTheme="minorHAnsi" w:cstheme="minorHAnsi"/>
          <w:color w:val="1D1B11"/>
          <w:szCs w:val="24"/>
        </w:rPr>
        <w:t>,</w:t>
      </w:r>
      <w:r w:rsidR="006C0BD5">
        <w:rPr>
          <w:rFonts w:asciiTheme="minorHAnsi" w:hAnsiTheme="minorHAnsi" w:cstheme="minorHAnsi"/>
          <w:color w:val="1D1B11"/>
          <w:szCs w:val="24"/>
        </w:rPr>
        <w:t xml:space="preserve"> l’allevamento di </w:t>
      </w:r>
      <w:r w:rsidR="006C0BD5" w:rsidRPr="00D42769">
        <w:rPr>
          <w:rFonts w:asciiTheme="minorHAnsi" w:hAnsiTheme="minorHAnsi" w:cstheme="minorHAnsi"/>
          <w:color w:val="1D1B11"/>
          <w:szCs w:val="24"/>
        </w:rPr>
        <w:t>animali (-</w:t>
      </w:r>
      <w:r w:rsidR="00D42769" w:rsidRPr="00D42769">
        <w:rPr>
          <w:rFonts w:asciiTheme="minorHAnsi" w:hAnsiTheme="minorHAnsi" w:cstheme="minorHAnsi"/>
          <w:color w:val="1D1B11"/>
          <w:szCs w:val="24"/>
        </w:rPr>
        <w:t>31</w:t>
      </w:r>
      <w:r w:rsidR="00D42769">
        <w:rPr>
          <w:rFonts w:asciiTheme="minorHAnsi" w:hAnsiTheme="minorHAnsi" w:cstheme="minorHAnsi"/>
          <w:color w:val="1D1B11"/>
          <w:szCs w:val="24"/>
        </w:rPr>
        <w:t>) e l’attività mista relativa a coltivazioni agricole associate all’allevamento di animali (-70).</w:t>
      </w: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Non mancano però delle novità. Un piccolo segnale di cedimento compare anche in un settore da sempre in crescita: l’alloggio e ristorazione. La flessione è di -24 imprese (-0,5%) su base annua: un niente, si potrebbe dire, su un totale di 4.484 imprese attive in provincia. Ma la notizia è nel segno negativo</w:t>
      </w:r>
      <w:r w:rsidRPr="00A128B7">
        <w:rPr>
          <w:rFonts w:asciiTheme="minorHAnsi" w:hAnsiTheme="minorHAnsi" w:cstheme="minorHAnsi"/>
          <w:color w:val="1D1B11"/>
          <w:szCs w:val="24"/>
        </w:rPr>
        <w:t>, visto che non compariva dal 2010, con</w:t>
      </w:r>
      <w:r w:rsidRPr="00ED219A">
        <w:rPr>
          <w:rFonts w:asciiTheme="minorHAnsi" w:hAnsiTheme="minorHAnsi" w:cstheme="minorHAnsi"/>
          <w:color w:val="1D1B11"/>
          <w:szCs w:val="24"/>
        </w:rPr>
        <w:t xml:space="preserve"> la sola trascurabile parentesi del 2018 (-8).</w:t>
      </w: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In positivo, oltre al comparto dei servizi alle imprese (+221 imprese rispetto ad un anno fa, nonostante la perdita di -51 imprese del settore trasporti e magazzinaggio) ed al comparto dei servizi alle persone (+38 unità su base annua) anche il settore delle costruzioni (+30 imprese) che aveva già dato segnali incoraggianti nel corso del 2019.</w:t>
      </w:r>
    </w:p>
    <w:p w:rsidR="00660DEA" w:rsidRPr="00660DEA" w:rsidRDefault="00ED219A" w:rsidP="00ED219A">
      <w:pPr>
        <w:spacing w:after="200" w:line="276" w:lineRule="auto"/>
        <w:rPr>
          <w:rFonts w:asciiTheme="minorHAnsi" w:hAnsiTheme="minorHAnsi" w:cstheme="minorHAnsi"/>
          <w:b/>
          <w:color w:val="1D1B11"/>
          <w:szCs w:val="24"/>
        </w:rPr>
      </w:pPr>
      <w:r w:rsidRPr="00ED219A">
        <w:rPr>
          <w:rFonts w:asciiTheme="minorHAnsi" w:hAnsiTheme="minorHAnsi" w:cstheme="minorHAnsi"/>
          <w:color w:val="1D1B11"/>
          <w:szCs w:val="24"/>
        </w:rPr>
        <w:t xml:space="preserve">Analoghe evidenze si possono cogliere dai dati relativi alla </w:t>
      </w:r>
      <w:r w:rsidRPr="00660DEA">
        <w:rPr>
          <w:rFonts w:asciiTheme="minorHAnsi" w:hAnsiTheme="minorHAnsi" w:cstheme="minorHAnsi"/>
          <w:b/>
          <w:color w:val="1D1B11"/>
          <w:szCs w:val="24"/>
        </w:rPr>
        <w:t>provincia di Belluno</w:t>
      </w:r>
      <w:r w:rsidR="00660DEA" w:rsidRPr="00660DEA">
        <w:rPr>
          <w:rFonts w:asciiTheme="minorHAnsi" w:hAnsiTheme="minorHAnsi" w:cstheme="minorHAnsi"/>
          <w:b/>
          <w:color w:val="1D1B11"/>
          <w:szCs w:val="24"/>
        </w:rPr>
        <w:t>.</w:t>
      </w:r>
    </w:p>
    <w:p w:rsidR="00660DEA" w:rsidRDefault="00660DEA" w:rsidP="00660DE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Il saldo natalità-mortalità complessivo, per la provincia, è pari a -</w:t>
      </w:r>
      <w:r>
        <w:rPr>
          <w:rFonts w:asciiTheme="minorHAnsi" w:hAnsiTheme="minorHAnsi" w:cstheme="minorHAnsi"/>
          <w:color w:val="1D1B11"/>
          <w:szCs w:val="24"/>
        </w:rPr>
        <w:t xml:space="preserve">150 </w:t>
      </w:r>
      <w:r w:rsidRPr="00ED219A">
        <w:rPr>
          <w:rFonts w:asciiTheme="minorHAnsi" w:hAnsiTheme="minorHAnsi" w:cstheme="minorHAnsi"/>
          <w:color w:val="1D1B11"/>
          <w:szCs w:val="24"/>
        </w:rPr>
        <w:t>imprese nel I trimestre (</w:t>
      </w:r>
      <w:r w:rsidR="00742E1F">
        <w:rPr>
          <w:rFonts w:asciiTheme="minorHAnsi" w:hAnsiTheme="minorHAnsi" w:cstheme="minorHAnsi"/>
          <w:color w:val="1D1B11"/>
          <w:szCs w:val="24"/>
        </w:rPr>
        <w:t xml:space="preserve">sempre </w:t>
      </w:r>
      <w:r w:rsidRPr="00ED219A">
        <w:rPr>
          <w:rFonts w:asciiTheme="minorHAnsi" w:hAnsiTheme="minorHAnsi" w:cstheme="minorHAnsi"/>
          <w:color w:val="1D1B11"/>
          <w:szCs w:val="24"/>
        </w:rPr>
        <w:t xml:space="preserve">al netto delle cessazioni d’ufficio). </w:t>
      </w:r>
      <w:r w:rsidR="00742E1F">
        <w:rPr>
          <w:rFonts w:asciiTheme="minorHAnsi" w:hAnsiTheme="minorHAnsi" w:cstheme="minorHAnsi"/>
          <w:color w:val="1D1B11"/>
          <w:szCs w:val="24"/>
        </w:rPr>
        <w:t xml:space="preserve">Anche in questo caso il </w:t>
      </w:r>
      <w:r>
        <w:rPr>
          <w:rFonts w:asciiTheme="minorHAnsi" w:hAnsiTheme="minorHAnsi" w:cstheme="minorHAnsi"/>
          <w:color w:val="1D1B11"/>
          <w:szCs w:val="24"/>
        </w:rPr>
        <w:t xml:space="preserve">dato si presenta in peggioramento rispetto a quelli dell’ultimo decennio ad eccezione di quanto successo nel corso del 2018 quando </w:t>
      </w:r>
      <w:r w:rsidR="00AE2DA4">
        <w:rPr>
          <w:rFonts w:asciiTheme="minorHAnsi" w:hAnsiTheme="minorHAnsi" w:cstheme="minorHAnsi"/>
          <w:color w:val="1D1B11"/>
          <w:szCs w:val="24"/>
        </w:rPr>
        <w:t xml:space="preserve">era stato accusato un saldo negativo di </w:t>
      </w:r>
      <w:r w:rsidR="00697EB8">
        <w:rPr>
          <w:rFonts w:asciiTheme="minorHAnsi" w:hAnsiTheme="minorHAnsi" w:cstheme="minorHAnsi"/>
          <w:color w:val="1D1B11"/>
          <w:szCs w:val="24"/>
        </w:rPr>
        <w:t xml:space="preserve">maggiore </w:t>
      </w:r>
      <w:r w:rsidR="00AE2DA4">
        <w:rPr>
          <w:rFonts w:asciiTheme="minorHAnsi" w:hAnsiTheme="minorHAnsi" w:cstheme="minorHAnsi"/>
          <w:color w:val="1D1B11"/>
          <w:szCs w:val="24"/>
        </w:rPr>
        <w:t>intensità</w:t>
      </w:r>
      <w:r>
        <w:rPr>
          <w:rFonts w:asciiTheme="minorHAnsi" w:hAnsiTheme="minorHAnsi" w:cstheme="minorHAnsi"/>
          <w:color w:val="1D1B11"/>
          <w:szCs w:val="24"/>
        </w:rPr>
        <w:t xml:space="preserve"> (-204)</w:t>
      </w:r>
      <w:r w:rsidR="00AE2DA4">
        <w:rPr>
          <w:rFonts w:asciiTheme="minorHAnsi" w:hAnsiTheme="minorHAnsi" w:cstheme="minorHAnsi"/>
          <w:color w:val="1D1B11"/>
          <w:szCs w:val="24"/>
        </w:rPr>
        <w:t>.</w:t>
      </w:r>
      <w:r w:rsidRPr="00ED219A">
        <w:rPr>
          <w:rFonts w:asciiTheme="minorHAnsi" w:hAnsiTheme="minorHAnsi" w:cstheme="minorHAnsi"/>
          <w:color w:val="1D1B11"/>
          <w:szCs w:val="24"/>
        </w:rPr>
        <w:t xml:space="preserve"> </w:t>
      </w:r>
    </w:p>
    <w:p w:rsidR="00BE7024" w:rsidRDefault="00BE7024" w:rsidP="00BE7024">
      <w:pPr>
        <w:spacing w:before="360" w:line="276" w:lineRule="auto"/>
        <w:jc w:val="center"/>
        <w:rPr>
          <w:rFonts w:asciiTheme="minorHAnsi" w:hAnsiTheme="minorHAnsi" w:cstheme="minorHAnsi"/>
          <w:b/>
          <w:color w:val="1D1B11"/>
          <w:sz w:val="22"/>
          <w:szCs w:val="22"/>
        </w:rPr>
      </w:pPr>
      <w:r w:rsidRPr="00323BEF">
        <w:rPr>
          <w:rFonts w:asciiTheme="minorHAnsi" w:hAnsiTheme="minorHAnsi" w:cstheme="minorHAnsi"/>
          <w:b/>
          <w:color w:val="1D1B11"/>
          <w:sz w:val="22"/>
          <w:szCs w:val="22"/>
        </w:rPr>
        <w:t xml:space="preserve">Provincia di </w:t>
      </w:r>
      <w:r>
        <w:rPr>
          <w:rFonts w:asciiTheme="minorHAnsi" w:hAnsiTheme="minorHAnsi" w:cstheme="minorHAnsi"/>
          <w:b/>
          <w:color w:val="1D1B11"/>
          <w:sz w:val="22"/>
          <w:szCs w:val="22"/>
        </w:rPr>
        <w:t>Belluno</w:t>
      </w:r>
      <w:r w:rsidRPr="00323BEF">
        <w:rPr>
          <w:rFonts w:asciiTheme="minorHAnsi" w:hAnsiTheme="minorHAnsi" w:cstheme="minorHAnsi"/>
          <w:b/>
          <w:color w:val="1D1B11"/>
          <w:sz w:val="22"/>
          <w:szCs w:val="22"/>
        </w:rPr>
        <w:t>. Iscrizioni, Cessazioni non d’ufficio e relativo saldo.</w:t>
      </w:r>
    </w:p>
    <w:p w:rsidR="00D30461" w:rsidRDefault="00BE7024" w:rsidP="00BE7024">
      <w:pPr>
        <w:spacing w:line="276" w:lineRule="auto"/>
        <w:jc w:val="center"/>
        <w:rPr>
          <w:rFonts w:asciiTheme="minorHAnsi" w:hAnsiTheme="minorHAnsi" w:cstheme="minorHAnsi"/>
          <w:color w:val="1D1B11"/>
          <w:szCs w:val="24"/>
        </w:rPr>
      </w:pPr>
      <w:r w:rsidRPr="00323BEF">
        <w:rPr>
          <w:rFonts w:asciiTheme="minorHAnsi" w:hAnsiTheme="minorHAnsi" w:cstheme="minorHAnsi"/>
          <w:b/>
          <w:color w:val="1D1B11"/>
          <w:sz w:val="22"/>
          <w:szCs w:val="22"/>
        </w:rPr>
        <w:t>1° trimestre 2009- 1° trimestre 2020</w:t>
      </w:r>
    </w:p>
    <w:p w:rsidR="00D30461" w:rsidRDefault="008F2B78" w:rsidP="00BE7024">
      <w:pPr>
        <w:spacing w:line="276" w:lineRule="auto"/>
        <w:rPr>
          <w:rFonts w:asciiTheme="minorHAnsi" w:hAnsiTheme="minorHAnsi" w:cstheme="minorHAnsi"/>
          <w:color w:val="1D1B11"/>
          <w:szCs w:val="24"/>
        </w:rPr>
      </w:pPr>
      <w:r>
        <w:rPr>
          <w:rFonts w:asciiTheme="minorHAnsi" w:hAnsiTheme="minorHAnsi" w:cstheme="minorHAnsi"/>
          <w:noProof/>
          <w:color w:val="1D1B11"/>
          <w:szCs w:val="24"/>
        </w:rPr>
        <w:lastRenderedPageBreak/>
        <w:drawing>
          <wp:inline distT="0" distB="0" distL="0" distR="0" wp14:anchorId="1793C677">
            <wp:extent cx="5692345" cy="2395630"/>
            <wp:effectExtent l="0" t="0" r="3810" b="508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r="1610"/>
                    <a:stretch/>
                  </pic:blipFill>
                  <pic:spPr bwMode="auto">
                    <a:xfrm>
                      <a:off x="0" y="0"/>
                      <a:ext cx="5698172" cy="2398082"/>
                    </a:xfrm>
                    <a:prstGeom prst="rect">
                      <a:avLst/>
                    </a:prstGeom>
                    <a:noFill/>
                    <a:ln>
                      <a:noFill/>
                    </a:ln>
                    <a:extLst>
                      <a:ext uri="{53640926-AAD7-44D8-BBD7-CCE9431645EC}">
                        <a14:shadowObscured xmlns:a14="http://schemas.microsoft.com/office/drawing/2010/main"/>
                      </a:ext>
                    </a:extLst>
                  </pic:spPr>
                </pic:pic>
              </a:graphicData>
            </a:graphic>
          </wp:inline>
        </w:drawing>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al netto delle cessazioni d'ufficio</w:t>
      </w:r>
      <w:r w:rsidRPr="008F2B78">
        <w:rPr>
          <w:rFonts w:asciiTheme="minorHAnsi" w:hAnsiTheme="minorHAnsi" w:cstheme="minorHAnsi"/>
          <w:color w:val="1D1B11"/>
          <w:sz w:val="18"/>
          <w:szCs w:val="18"/>
        </w:rPr>
        <w:tab/>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xml:space="preserve">Fonte: </w:t>
      </w:r>
      <w:proofErr w:type="spellStart"/>
      <w:r w:rsidRPr="008F2B78">
        <w:rPr>
          <w:rFonts w:asciiTheme="minorHAnsi" w:hAnsiTheme="minorHAnsi" w:cstheme="minorHAnsi"/>
          <w:color w:val="1D1B11"/>
          <w:sz w:val="18"/>
          <w:szCs w:val="18"/>
        </w:rPr>
        <w:t>elab</w:t>
      </w:r>
      <w:proofErr w:type="spellEnd"/>
      <w:r w:rsidRPr="008F2B78">
        <w:rPr>
          <w:rFonts w:asciiTheme="minorHAnsi" w:hAnsiTheme="minorHAnsi" w:cstheme="minorHAnsi"/>
          <w:color w:val="1D1B11"/>
          <w:sz w:val="18"/>
          <w:szCs w:val="18"/>
        </w:rPr>
        <w:t xml:space="preserve">. Ufficio Studi e Statistica CCIAA Treviso - Belluno su dati </w:t>
      </w:r>
      <w:proofErr w:type="spellStart"/>
      <w:r w:rsidRPr="008F2B78">
        <w:rPr>
          <w:rFonts w:asciiTheme="minorHAnsi" w:hAnsiTheme="minorHAnsi" w:cstheme="minorHAnsi"/>
          <w:color w:val="1D1B11"/>
          <w:sz w:val="18"/>
          <w:szCs w:val="18"/>
        </w:rPr>
        <w:t>Infocamere</w:t>
      </w:r>
      <w:proofErr w:type="spellEnd"/>
    </w:p>
    <w:p w:rsidR="00D30461" w:rsidRPr="00ED219A" w:rsidRDefault="00D30461" w:rsidP="00660DEA">
      <w:pPr>
        <w:spacing w:after="200" w:line="276" w:lineRule="auto"/>
        <w:rPr>
          <w:rFonts w:asciiTheme="minorHAnsi" w:hAnsiTheme="minorHAnsi" w:cstheme="minorHAnsi"/>
          <w:color w:val="1D1B11"/>
          <w:szCs w:val="24"/>
        </w:rPr>
      </w:pPr>
    </w:p>
    <w:p w:rsidR="00660DEA" w:rsidRDefault="00742E1F" w:rsidP="00660DEA">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 xml:space="preserve">Ma </w:t>
      </w:r>
      <w:r w:rsidR="00AE2DA4">
        <w:rPr>
          <w:rFonts w:asciiTheme="minorHAnsi" w:hAnsiTheme="minorHAnsi" w:cstheme="minorHAnsi"/>
          <w:color w:val="1D1B11"/>
          <w:szCs w:val="24"/>
        </w:rPr>
        <w:t>l</w:t>
      </w:r>
      <w:r w:rsidR="00660DEA" w:rsidRPr="00ED219A">
        <w:rPr>
          <w:rFonts w:asciiTheme="minorHAnsi" w:hAnsiTheme="minorHAnsi" w:cstheme="minorHAnsi"/>
          <w:color w:val="1D1B11"/>
          <w:szCs w:val="24"/>
        </w:rPr>
        <w:t>’analisi del dato mensile sconfessa</w:t>
      </w:r>
      <w:r>
        <w:rPr>
          <w:rFonts w:asciiTheme="minorHAnsi" w:hAnsiTheme="minorHAnsi" w:cstheme="minorHAnsi"/>
          <w:color w:val="1D1B11"/>
          <w:szCs w:val="24"/>
        </w:rPr>
        <w:t>, anche per la provincia di Belluno,</w:t>
      </w:r>
      <w:r w:rsidR="00660DEA" w:rsidRPr="00ED219A">
        <w:rPr>
          <w:rFonts w:asciiTheme="minorHAnsi" w:hAnsiTheme="minorHAnsi" w:cstheme="minorHAnsi"/>
          <w:color w:val="1D1B11"/>
          <w:szCs w:val="24"/>
        </w:rPr>
        <w:t xml:space="preserve"> qualsiasi correlazione con l’emergenza Covid-19</w:t>
      </w:r>
      <w:r>
        <w:rPr>
          <w:rFonts w:asciiTheme="minorHAnsi" w:hAnsiTheme="minorHAnsi" w:cstheme="minorHAnsi"/>
          <w:color w:val="1D1B11"/>
          <w:szCs w:val="24"/>
        </w:rPr>
        <w:t>, per il periodo considerato</w:t>
      </w:r>
      <w:r w:rsidR="00660DEA" w:rsidRPr="00ED219A">
        <w:rPr>
          <w:rFonts w:asciiTheme="minorHAnsi" w:hAnsiTheme="minorHAnsi" w:cstheme="minorHAnsi"/>
          <w:color w:val="1D1B11"/>
          <w:szCs w:val="24"/>
        </w:rPr>
        <w:t>. Il grosso di questo saldo negativo, infatti, matura soprattutto ne</w:t>
      </w:r>
      <w:r w:rsidR="00AE2DA4">
        <w:rPr>
          <w:rFonts w:asciiTheme="minorHAnsi" w:hAnsiTheme="minorHAnsi" w:cstheme="minorHAnsi"/>
          <w:color w:val="1D1B11"/>
          <w:szCs w:val="24"/>
        </w:rPr>
        <w:t>l</w:t>
      </w:r>
      <w:r w:rsidR="00660DEA" w:rsidRPr="00ED219A">
        <w:rPr>
          <w:rFonts w:asciiTheme="minorHAnsi" w:hAnsiTheme="minorHAnsi" w:cstheme="minorHAnsi"/>
          <w:color w:val="1D1B11"/>
          <w:szCs w:val="24"/>
        </w:rPr>
        <w:t xml:space="preserve"> mes</w:t>
      </w:r>
      <w:r w:rsidR="00AE2DA4">
        <w:rPr>
          <w:rFonts w:asciiTheme="minorHAnsi" w:hAnsiTheme="minorHAnsi" w:cstheme="minorHAnsi"/>
          <w:color w:val="1D1B11"/>
          <w:szCs w:val="24"/>
        </w:rPr>
        <w:t>e</w:t>
      </w:r>
      <w:r w:rsidR="00660DEA" w:rsidRPr="00ED219A">
        <w:rPr>
          <w:rFonts w:asciiTheme="minorHAnsi" w:hAnsiTheme="minorHAnsi" w:cstheme="minorHAnsi"/>
          <w:color w:val="1D1B11"/>
          <w:szCs w:val="24"/>
        </w:rPr>
        <w:t xml:space="preserve"> di </w:t>
      </w:r>
      <w:r w:rsidR="00660DEA" w:rsidRPr="00AE2DA4">
        <w:rPr>
          <w:rFonts w:asciiTheme="minorHAnsi" w:hAnsiTheme="minorHAnsi" w:cstheme="minorHAnsi"/>
          <w:color w:val="1D1B11"/>
          <w:szCs w:val="24"/>
        </w:rPr>
        <w:t>gennaio (</w:t>
      </w:r>
      <w:r w:rsidR="00AE2DA4" w:rsidRPr="00AE2DA4">
        <w:rPr>
          <w:rFonts w:asciiTheme="minorHAnsi" w:hAnsiTheme="minorHAnsi" w:cstheme="minorHAnsi"/>
          <w:color w:val="1D1B11"/>
          <w:szCs w:val="24"/>
        </w:rPr>
        <w:t>-119</w:t>
      </w:r>
      <w:r w:rsidR="00660DEA" w:rsidRPr="00AE2DA4">
        <w:rPr>
          <w:rFonts w:asciiTheme="minorHAnsi" w:hAnsiTheme="minorHAnsi" w:cstheme="minorHAnsi"/>
          <w:color w:val="1D1B11"/>
          <w:szCs w:val="24"/>
        </w:rPr>
        <w:t xml:space="preserve"> imprese</w:t>
      </w:r>
      <w:r w:rsidR="00660DEA" w:rsidRPr="00ED219A">
        <w:rPr>
          <w:rFonts w:asciiTheme="minorHAnsi" w:hAnsiTheme="minorHAnsi" w:cstheme="minorHAnsi"/>
          <w:color w:val="1D1B11"/>
          <w:szCs w:val="24"/>
        </w:rPr>
        <w:t xml:space="preserve">) e di febbraio </w:t>
      </w:r>
      <w:r w:rsidR="00660DEA" w:rsidRPr="00AE2DA4">
        <w:rPr>
          <w:rFonts w:asciiTheme="minorHAnsi" w:hAnsiTheme="minorHAnsi" w:cstheme="minorHAnsi"/>
          <w:color w:val="1D1B11"/>
          <w:szCs w:val="24"/>
        </w:rPr>
        <w:t>(-</w:t>
      </w:r>
      <w:r w:rsidR="00AE2DA4" w:rsidRPr="00AE2DA4">
        <w:rPr>
          <w:rFonts w:asciiTheme="minorHAnsi" w:hAnsiTheme="minorHAnsi" w:cstheme="minorHAnsi"/>
          <w:color w:val="1D1B11"/>
          <w:szCs w:val="24"/>
        </w:rPr>
        <w:t>4</w:t>
      </w:r>
      <w:r w:rsidR="00660DEA" w:rsidRPr="00AE2DA4">
        <w:rPr>
          <w:rFonts w:asciiTheme="minorHAnsi" w:hAnsiTheme="minorHAnsi" w:cstheme="minorHAnsi"/>
          <w:color w:val="1D1B11"/>
          <w:szCs w:val="24"/>
        </w:rPr>
        <w:t>1)</w:t>
      </w:r>
      <w:r w:rsidR="00660DEA" w:rsidRPr="00ED219A">
        <w:rPr>
          <w:rFonts w:asciiTheme="minorHAnsi" w:hAnsiTheme="minorHAnsi" w:cstheme="minorHAnsi"/>
          <w:color w:val="1D1B11"/>
          <w:szCs w:val="24"/>
        </w:rPr>
        <w:t xml:space="preserve">. </w:t>
      </w:r>
      <w:r w:rsidR="000D4783">
        <w:rPr>
          <w:rFonts w:asciiTheme="minorHAnsi" w:hAnsiTheme="minorHAnsi" w:cstheme="minorHAnsi"/>
          <w:color w:val="1D1B11"/>
          <w:szCs w:val="24"/>
        </w:rPr>
        <w:t>A</w:t>
      </w:r>
      <w:r w:rsidR="00660DEA" w:rsidRPr="00ED219A">
        <w:rPr>
          <w:rFonts w:asciiTheme="minorHAnsi" w:hAnsiTheme="minorHAnsi" w:cstheme="minorHAnsi"/>
          <w:color w:val="1D1B11"/>
          <w:szCs w:val="24"/>
        </w:rPr>
        <w:t xml:space="preserve"> marzo</w:t>
      </w:r>
      <w:r w:rsidR="000D4783">
        <w:rPr>
          <w:rFonts w:asciiTheme="minorHAnsi" w:hAnsiTheme="minorHAnsi" w:cstheme="minorHAnsi"/>
          <w:color w:val="1D1B11"/>
          <w:szCs w:val="24"/>
        </w:rPr>
        <w:t xml:space="preserve"> inv</w:t>
      </w:r>
      <w:r w:rsidR="00404D82">
        <w:rPr>
          <w:rFonts w:asciiTheme="minorHAnsi" w:hAnsiTheme="minorHAnsi" w:cstheme="minorHAnsi"/>
          <w:color w:val="1D1B11"/>
          <w:szCs w:val="24"/>
        </w:rPr>
        <w:t>e</w:t>
      </w:r>
      <w:r w:rsidR="000D4783">
        <w:rPr>
          <w:rFonts w:asciiTheme="minorHAnsi" w:hAnsiTheme="minorHAnsi" w:cstheme="minorHAnsi"/>
          <w:color w:val="1D1B11"/>
          <w:szCs w:val="24"/>
        </w:rPr>
        <w:t>ce</w:t>
      </w:r>
      <w:r w:rsidR="00660DEA" w:rsidRPr="00ED219A">
        <w:rPr>
          <w:rFonts w:asciiTheme="minorHAnsi" w:hAnsiTheme="minorHAnsi" w:cstheme="minorHAnsi"/>
          <w:color w:val="1D1B11"/>
          <w:szCs w:val="24"/>
        </w:rPr>
        <w:t xml:space="preserve"> il saldo iscrizioni </w:t>
      </w:r>
      <w:r>
        <w:rPr>
          <w:rFonts w:asciiTheme="minorHAnsi" w:hAnsiTheme="minorHAnsi" w:cstheme="minorHAnsi"/>
          <w:color w:val="1D1B11"/>
          <w:szCs w:val="24"/>
        </w:rPr>
        <w:t xml:space="preserve">e cessazioni d’impresa si porta, di poco, </w:t>
      </w:r>
      <w:r w:rsidR="00660DEA" w:rsidRPr="00ED219A">
        <w:rPr>
          <w:rFonts w:asciiTheme="minorHAnsi" w:hAnsiTheme="minorHAnsi" w:cstheme="minorHAnsi"/>
          <w:color w:val="1D1B11"/>
          <w:szCs w:val="24"/>
        </w:rPr>
        <w:t>in positivo (+</w:t>
      </w:r>
      <w:r w:rsidR="00AE2DA4">
        <w:rPr>
          <w:rFonts w:asciiTheme="minorHAnsi" w:hAnsiTheme="minorHAnsi" w:cstheme="minorHAnsi"/>
          <w:color w:val="1D1B11"/>
          <w:szCs w:val="24"/>
        </w:rPr>
        <w:t>10</w:t>
      </w:r>
      <w:r>
        <w:rPr>
          <w:rFonts w:asciiTheme="minorHAnsi" w:hAnsiTheme="minorHAnsi" w:cstheme="minorHAnsi"/>
          <w:color w:val="1D1B11"/>
          <w:szCs w:val="24"/>
        </w:rPr>
        <w:t>).</w:t>
      </w:r>
      <w:r w:rsidR="00660DEA" w:rsidRPr="00ED219A">
        <w:rPr>
          <w:rFonts w:asciiTheme="minorHAnsi" w:hAnsiTheme="minorHAnsi" w:cstheme="minorHAnsi"/>
          <w:color w:val="1D1B11"/>
          <w:szCs w:val="24"/>
        </w:rPr>
        <w:t xml:space="preserve"> </w:t>
      </w:r>
      <w:r>
        <w:rPr>
          <w:rFonts w:asciiTheme="minorHAnsi" w:hAnsiTheme="minorHAnsi" w:cstheme="minorHAnsi"/>
          <w:color w:val="1D1B11"/>
          <w:szCs w:val="24"/>
        </w:rPr>
        <w:t xml:space="preserve">Un saldo, quest’ultimo, </w:t>
      </w:r>
      <w:r w:rsidR="00D0310F">
        <w:rPr>
          <w:rFonts w:asciiTheme="minorHAnsi" w:hAnsiTheme="minorHAnsi" w:cstheme="minorHAnsi"/>
          <w:color w:val="1D1B11"/>
          <w:szCs w:val="24"/>
        </w:rPr>
        <w:t xml:space="preserve">influenzato </w:t>
      </w:r>
      <w:r w:rsidR="00660DEA" w:rsidRPr="00ED219A">
        <w:rPr>
          <w:rFonts w:asciiTheme="minorHAnsi" w:hAnsiTheme="minorHAnsi" w:cstheme="minorHAnsi"/>
          <w:color w:val="1D1B11"/>
          <w:szCs w:val="24"/>
        </w:rPr>
        <w:t>da un complessivo rallentamento delle comunicazioni d’impresa, tanto lato iscrizioni (</w:t>
      </w:r>
      <w:r w:rsidR="00D0310F">
        <w:rPr>
          <w:rFonts w:asciiTheme="minorHAnsi" w:hAnsiTheme="minorHAnsi" w:cstheme="minorHAnsi"/>
          <w:color w:val="1D1B11"/>
          <w:szCs w:val="24"/>
        </w:rPr>
        <w:t>66</w:t>
      </w:r>
      <w:r w:rsidR="00891D92">
        <w:rPr>
          <w:rFonts w:asciiTheme="minorHAnsi" w:hAnsiTheme="minorHAnsi" w:cstheme="minorHAnsi"/>
          <w:color w:val="1D1B11"/>
          <w:szCs w:val="24"/>
        </w:rPr>
        <w:t xml:space="preserve"> unità</w:t>
      </w:r>
      <w:r w:rsidR="00660DEA" w:rsidRPr="00ED219A">
        <w:rPr>
          <w:rFonts w:asciiTheme="minorHAnsi" w:hAnsiTheme="minorHAnsi" w:cstheme="minorHAnsi"/>
          <w:color w:val="1D1B11"/>
          <w:szCs w:val="24"/>
        </w:rPr>
        <w:t xml:space="preserve">, </w:t>
      </w:r>
      <w:r w:rsidR="00D0310F">
        <w:rPr>
          <w:rFonts w:asciiTheme="minorHAnsi" w:hAnsiTheme="minorHAnsi" w:cstheme="minorHAnsi"/>
          <w:color w:val="1D1B11"/>
          <w:szCs w:val="24"/>
        </w:rPr>
        <w:t>il dato più basso degli ultimi dieci anni</w:t>
      </w:r>
      <w:r w:rsidR="00660DEA" w:rsidRPr="00ED219A">
        <w:rPr>
          <w:rFonts w:asciiTheme="minorHAnsi" w:hAnsiTheme="minorHAnsi" w:cstheme="minorHAnsi"/>
          <w:color w:val="1D1B11"/>
          <w:szCs w:val="24"/>
        </w:rPr>
        <w:t xml:space="preserve">), quanto </w:t>
      </w:r>
      <w:r w:rsidR="00D0310F">
        <w:rPr>
          <w:rFonts w:asciiTheme="minorHAnsi" w:hAnsiTheme="minorHAnsi" w:cstheme="minorHAnsi"/>
          <w:color w:val="1D1B11"/>
          <w:szCs w:val="24"/>
        </w:rPr>
        <w:t xml:space="preserve">sul fronte delle </w:t>
      </w:r>
      <w:r w:rsidR="00660DEA" w:rsidRPr="00ED219A">
        <w:rPr>
          <w:rFonts w:asciiTheme="minorHAnsi" w:hAnsiTheme="minorHAnsi" w:cstheme="minorHAnsi"/>
          <w:color w:val="1D1B11"/>
          <w:szCs w:val="24"/>
        </w:rPr>
        <w:t>cessazioni (</w:t>
      </w:r>
      <w:r w:rsidR="00D0310F">
        <w:rPr>
          <w:rFonts w:asciiTheme="minorHAnsi" w:hAnsiTheme="minorHAnsi" w:cstheme="minorHAnsi"/>
          <w:color w:val="1D1B11"/>
          <w:szCs w:val="24"/>
        </w:rPr>
        <w:t>56</w:t>
      </w:r>
      <w:r w:rsidR="00891D92">
        <w:rPr>
          <w:rFonts w:asciiTheme="minorHAnsi" w:hAnsiTheme="minorHAnsi" w:cstheme="minorHAnsi"/>
          <w:color w:val="1D1B11"/>
          <w:szCs w:val="24"/>
        </w:rPr>
        <w:t xml:space="preserve"> unità</w:t>
      </w:r>
      <w:r w:rsidR="00660DEA" w:rsidRPr="00ED219A">
        <w:rPr>
          <w:rFonts w:asciiTheme="minorHAnsi" w:hAnsiTheme="minorHAnsi" w:cstheme="minorHAnsi"/>
          <w:color w:val="1D1B11"/>
          <w:szCs w:val="24"/>
        </w:rPr>
        <w:t xml:space="preserve">, con un dato medio negli ultimi </w:t>
      </w:r>
      <w:r w:rsidR="00891D92">
        <w:rPr>
          <w:rFonts w:asciiTheme="minorHAnsi" w:hAnsiTheme="minorHAnsi" w:cstheme="minorHAnsi"/>
          <w:color w:val="1D1B11"/>
          <w:szCs w:val="24"/>
        </w:rPr>
        <w:t>cinque</w:t>
      </w:r>
      <w:r w:rsidR="00660DEA" w:rsidRPr="00ED219A">
        <w:rPr>
          <w:rFonts w:asciiTheme="minorHAnsi" w:hAnsiTheme="minorHAnsi" w:cstheme="minorHAnsi"/>
          <w:color w:val="1D1B11"/>
          <w:szCs w:val="24"/>
        </w:rPr>
        <w:t xml:space="preserve"> anni di </w:t>
      </w:r>
      <w:r w:rsidR="00891D92">
        <w:rPr>
          <w:rFonts w:asciiTheme="minorHAnsi" w:hAnsiTheme="minorHAnsi" w:cstheme="minorHAnsi"/>
          <w:color w:val="1D1B11"/>
          <w:szCs w:val="24"/>
        </w:rPr>
        <w:t>67 unità</w:t>
      </w:r>
      <w:r w:rsidR="00660DEA" w:rsidRPr="00ED219A">
        <w:rPr>
          <w:rFonts w:asciiTheme="minorHAnsi" w:hAnsiTheme="minorHAnsi" w:cstheme="minorHAnsi"/>
          <w:color w:val="1D1B11"/>
          <w:szCs w:val="24"/>
        </w:rPr>
        <w:t>).</w:t>
      </w:r>
      <w:r>
        <w:rPr>
          <w:rFonts w:asciiTheme="minorHAnsi" w:hAnsiTheme="minorHAnsi" w:cstheme="minorHAnsi"/>
          <w:color w:val="1D1B11"/>
          <w:szCs w:val="24"/>
        </w:rPr>
        <w:t xml:space="preserve"> Analogamente a quanto visto per Treviso.</w:t>
      </w:r>
    </w:p>
    <w:p w:rsidR="00D30461" w:rsidRDefault="008F2B78" w:rsidP="00D30461">
      <w:pPr>
        <w:spacing w:after="200" w:line="276" w:lineRule="auto"/>
        <w:jc w:val="center"/>
        <w:rPr>
          <w:rFonts w:asciiTheme="minorHAnsi" w:hAnsiTheme="minorHAnsi" w:cstheme="minorHAnsi"/>
          <w:color w:val="1D1B11"/>
          <w:szCs w:val="24"/>
        </w:rPr>
      </w:pPr>
      <w:r>
        <w:rPr>
          <w:rFonts w:asciiTheme="minorHAnsi" w:hAnsiTheme="minorHAnsi" w:cstheme="minorHAnsi"/>
          <w:noProof/>
          <w:color w:val="1D1B11"/>
          <w:szCs w:val="24"/>
        </w:rPr>
        <w:drawing>
          <wp:inline distT="0" distB="0" distL="0" distR="0" wp14:anchorId="3BF7F446">
            <wp:extent cx="5578475" cy="2859405"/>
            <wp:effectExtent l="0" t="0" r="317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8475" cy="2859405"/>
                    </a:xfrm>
                    <a:prstGeom prst="rect">
                      <a:avLst/>
                    </a:prstGeom>
                    <a:noFill/>
                  </pic:spPr>
                </pic:pic>
              </a:graphicData>
            </a:graphic>
          </wp:inline>
        </w:drawing>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al netto delle cessazioni d'ufficio</w:t>
      </w:r>
      <w:r w:rsidRPr="008F2B78">
        <w:rPr>
          <w:rFonts w:asciiTheme="minorHAnsi" w:hAnsiTheme="minorHAnsi" w:cstheme="minorHAnsi"/>
          <w:color w:val="1D1B11"/>
          <w:sz w:val="18"/>
          <w:szCs w:val="18"/>
        </w:rPr>
        <w:tab/>
      </w:r>
    </w:p>
    <w:p w:rsidR="008F2B78" w:rsidRPr="008F2B78" w:rsidRDefault="008F2B78" w:rsidP="008F2B78">
      <w:pPr>
        <w:spacing w:line="276" w:lineRule="auto"/>
        <w:rPr>
          <w:rFonts w:asciiTheme="minorHAnsi" w:hAnsiTheme="minorHAnsi" w:cstheme="minorHAnsi"/>
          <w:color w:val="1D1B11"/>
          <w:sz w:val="18"/>
          <w:szCs w:val="18"/>
        </w:rPr>
      </w:pPr>
      <w:r w:rsidRPr="008F2B78">
        <w:rPr>
          <w:rFonts w:asciiTheme="minorHAnsi" w:hAnsiTheme="minorHAnsi" w:cstheme="minorHAnsi"/>
          <w:color w:val="1D1B11"/>
          <w:sz w:val="18"/>
          <w:szCs w:val="18"/>
        </w:rPr>
        <w:t xml:space="preserve">Fonte: </w:t>
      </w:r>
      <w:proofErr w:type="spellStart"/>
      <w:r w:rsidRPr="008F2B78">
        <w:rPr>
          <w:rFonts w:asciiTheme="minorHAnsi" w:hAnsiTheme="minorHAnsi" w:cstheme="minorHAnsi"/>
          <w:color w:val="1D1B11"/>
          <w:sz w:val="18"/>
          <w:szCs w:val="18"/>
        </w:rPr>
        <w:t>elab</w:t>
      </w:r>
      <w:proofErr w:type="spellEnd"/>
      <w:r w:rsidRPr="008F2B78">
        <w:rPr>
          <w:rFonts w:asciiTheme="minorHAnsi" w:hAnsiTheme="minorHAnsi" w:cstheme="minorHAnsi"/>
          <w:color w:val="1D1B11"/>
          <w:sz w:val="18"/>
          <w:szCs w:val="18"/>
        </w:rPr>
        <w:t xml:space="preserve">. Ufficio Studi e Statistica CCIAA Treviso - Belluno su dati </w:t>
      </w:r>
      <w:proofErr w:type="spellStart"/>
      <w:r w:rsidRPr="008F2B78">
        <w:rPr>
          <w:rFonts w:asciiTheme="minorHAnsi" w:hAnsiTheme="minorHAnsi" w:cstheme="minorHAnsi"/>
          <w:color w:val="1D1B11"/>
          <w:sz w:val="18"/>
          <w:szCs w:val="18"/>
        </w:rPr>
        <w:t>Infocamere</w:t>
      </w:r>
      <w:proofErr w:type="spellEnd"/>
    </w:p>
    <w:p w:rsidR="00C9173B" w:rsidRDefault="00C9173B" w:rsidP="00ED219A">
      <w:pPr>
        <w:spacing w:after="200" w:line="276" w:lineRule="auto"/>
        <w:rPr>
          <w:rFonts w:asciiTheme="minorHAnsi" w:hAnsiTheme="minorHAnsi" w:cstheme="minorHAnsi"/>
          <w:color w:val="1D1B11"/>
          <w:szCs w:val="24"/>
        </w:rPr>
      </w:pPr>
    </w:p>
    <w:p w:rsidR="00ED219A" w:rsidRPr="00ED219A" w:rsidRDefault="00660DEA" w:rsidP="00ED219A">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lastRenderedPageBreak/>
        <w:t xml:space="preserve">La provincia di Belluno si presenta </w:t>
      </w:r>
      <w:r w:rsidR="00ED219A" w:rsidRPr="00ED219A">
        <w:rPr>
          <w:rFonts w:asciiTheme="minorHAnsi" w:hAnsiTheme="minorHAnsi" w:cstheme="minorHAnsi"/>
          <w:color w:val="1D1B11"/>
          <w:szCs w:val="24"/>
        </w:rPr>
        <w:t>al 31.03.2020 con uno stock di imprese attive pari a 13.760 unità (-144 rispetto ai dodici mesi precedenti). Il settore più penalizzato è quello del commercio al dettaglio che perde -82 imprese su base annua (-4,5%)</w:t>
      </w:r>
      <w:r w:rsidR="000F0BEF">
        <w:rPr>
          <w:rFonts w:asciiTheme="minorHAnsi" w:hAnsiTheme="minorHAnsi" w:cstheme="minorHAnsi"/>
          <w:color w:val="1D1B11"/>
          <w:szCs w:val="24"/>
        </w:rPr>
        <w:t>, facendo registrare la flessione tendenziale assoluta più bassa dell’ultimo decennio</w:t>
      </w:r>
      <w:r w:rsidR="00ED219A" w:rsidRPr="00ED219A">
        <w:rPr>
          <w:rFonts w:asciiTheme="minorHAnsi" w:hAnsiTheme="minorHAnsi" w:cstheme="minorHAnsi"/>
          <w:color w:val="1D1B11"/>
          <w:szCs w:val="24"/>
        </w:rPr>
        <w:t xml:space="preserve">. Il manifatturiero </w:t>
      </w:r>
      <w:r w:rsidR="00404D82">
        <w:rPr>
          <w:rFonts w:asciiTheme="minorHAnsi" w:hAnsiTheme="minorHAnsi" w:cstheme="minorHAnsi"/>
          <w:color w:val="1D1B11"/>
          <w:szCs w:val="24"/>
        </w:rPr>
        <w:t xml:space="preserve">(-22 sedi) </w:t>
      </w:r>
      <w:r w:rsidR="00ED219A" w:rsidRPr="00ED219A">
        <w:rPr>
          <w:rFonts w:asciiTheme="minorHAnsi" w:hAnsiTheme="minorHAnsi" w:cstheme="minorHAnsi"/>
          <w:color w:val="1D1B11"/>
          <w:szCs w:val="24"/>
        </w:rPr>
        <w:t xml:space="preserve">deve il suo saldo negativo interamente al settore della metalmeccanica il cui stock si riduce di -25 imprese rispetto all’analoga consistenza di un anno fa. Risultano in diminuzione anche l’agricoltura (-20 </w:t>
      </w:r>
      <w:r w:rsidR="00362E9B">
        <w:rPr>
          <w:rFonts w:asciiTheme="minorHAnsi" w:hAnsiTheme="minorHAnsi" w:cstheme="minorHAnsi"/>
          <w:color w:val="1D1B11"/>
          <w:szCs w:val="24"/>
        </w:rPr>
        <w:t>imprese), le costruzioni (-17</w:t>
      </w:r>
      <w:r w:rsidR="00404D82">
        <w:rPr>
          <w:rFonts w:asciiTheme="minorHAnsi" w:hAnsiTheme="minorHAnsi" w:cstheme="minorHAnsi"/>
          <w:color w:val="1D1B11"/>
          <w:szCs w:val="24"/>
        </w:rPr>
        <w:t xml:space="preserve">, </w:t>
      </w:r>
      <w:r w:rsidR="00742E1F">
        <w:rPr>
          <w:rFonts w:asciiTheme="minorHAnsi" w:hAnsiTheme="minorHAnsi" w:cstheme="minorHAnsi"/>
          <w:color w:val="1D1B11"/>
          <w:szCs w:val="24"/>
        </w:rPr>
        <w:t xml:space="preserve">ma con un </w:t>
      </w:r>
      <w:r w:rsidR="00404D82">
        <w:rPr>
          <w:rFonts w:asciiTheme="minorHAnsi" w:hAnsiTheme="minorHAnsi" w:cstheme="minorHAnsi"/>
          <w:color w:val="1D1B11"/>
          <w:szCs w:val="24"/>
        </w:rPr>
        <w:t xml:space="preserve">saldo negativo </w:t>
      </w:r>
      <w:r w:rsidR="00A65C9D">
        <w:rPr>
          <w:rFonts w:asciiTheme="minorHAnsi" w:hAnsiTheme="minorHAnsi" w:cstheme="minorHAnsi"/>
          <w:color w:val="1D1B11"/>
          <w:szCs w:val="24"/>
        </w:rPr>
        <w:t>in riduzione rispetto agli anni precedenti</w:t>
      </w:r>
      <w:r w:rsidR="00362E9B">
        <w:rPr>
          <w:rFonts w:asciiTheme="minorHAnsi" w:hAnsiTheme="minorHAnsi" w:cstheme="minorHAnsi"/>
          <w:color w:val="1D1B11"/>
          <w:szCs w:val="24"/>
        </w:rPr>
        <w:t xml:space="preserve">), </w:t>
      </w:r>
      <w:r w:rsidR="00ED219A" w:rsidRPr="00ED219A">
        <w:rPr>
          <w:rFonts w:asciiTheme="minorHAnsi" w:hAnsiTheme="minorHAnsi" w:cstheme="minorHAnsi"/>
          <w:color w:val="1D1B11"/>
          <w:szCs w:val="24"/>
        </w:rPr>
        <w:t>i servizi alle persone (-17)</w:t>
      </w:r>
      <w:r w:rsidR="00A65C9D">
        <w:rPr>
          <w:rFonts w:asciiTheme="minorHAnsi" w:hAnsiTheme="minorHAnsi" w:cstheme="minorHAnsi"/>
          <w:color w:val="1D1B11"/>
          <w:szCs w:val="24"/>
        </w:rPr>
        <w:t>,</w:t>
      </w:r>
      <w:r w:rsidR="00ED219A" w:rsidRPr="00ED219A">
        <w:rPr>
          <w:rFonts w:asciiTheme="minorHAnsi" w:hAnsiTheme="minorHAnsi" w:cstheme="minorHAnsi"/>
          <w:color w:val="1D1B11"/>
          <w:szCs w:val="24"/>
        </w:rPr>
        <w:t xml:space="preserve"> mentre si mantiene sulla stazionarietà il settore alloggio e ristorazione (-1 unità). L’unico comparto ad evidenziare una variazione annuale positiva è quello dei servizi alle imprese (+27) che deve tuttavia scontare la perdita nel settore trasporti e magazzinaggio (-8). </w:t>
      </w:r>
    </w:p>
    <w:p w:rsidR="00ED219A" w:rsidRPr="00ED219A" w:rsidRDefault="00ED219A" w:rsidP="00ED219A">
      <w:pPr>
        <w:spacing w:after="200" w:line="276" w:lineRule="auto"/>
        <w:rPr>
          <w:rFonts w:asciiTheme="minorHAnsi" w:hAnsiTheme="minorHAnsi" w:cstheme="minorHAnsi"/>
          <w:color w:val="1D1B11"/>
          <w:szCs w:val="24"/>
        </w:rPr>
      </w:pPr>
      <w:r w:rsidRPr="00ED219A">
        <w:rPr>
          <w:rFonts w:asciiTheme="minorHAnsi" w:hAnsiTheme="minorHAnsi" w:cstheme="minorHAnsi"/>
          <w:color w:val="1D1B11"/>
          <w:szCs w:val="24"/>
        </w:rPr>
        <w:t>Quanto alle imprese artigiane vale quanto già evidenziato per la provincia di Treviso con le flessioni che si concentrano nel manifatturiero ed in particolare nel settore metalmeccanico (-22 imprese) e nel settore trasporti e magazzinaggio (-10).</w:t>
      </w:r>
    </w:p>
    <w:p w:rsidR="00150EA3" w:rsidRDefault="00A65C9D" w:rsidP="00ED219A">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Possiamo dunque ribadire che q</w:t>
      </w:r>
      <w:r w:rsidR="00ED219A" w:rsidRPr="00ED219A">
        <w:rPr>
          <w:rFonts w:asciiTheme="minorHAnsi" w:hAnsiTheme="minorHAnsi" w:cstheme="minorHAnsi"/>
          <w:color w:val="1D1B11"/>
          <w:szCs w:val="24"/>
        </w:rPr>
        <w:t xml:space="preserve">uesto primo bilancio </w:t>
      </w:r>
      <w:r>
        <w:rPr>
          <w:rFonts w:asciiTheme="minorHAnsi" w:hAnsiTheme="minorHAnsi" w:cstheme="minorHAnsi"/>
          <w:color w:val="1D1B11"/>
          <w:szCs w:val="24"/>
        </w:rPr>
        <w:t xml:space="preserve">2020 </w:t>
      </w:r>
      <w:r w:rsidR="00ED219A" w:rsidRPr="00ED219A">
        <w:rPr>
          <w:rFonts w:asciiTheme="minorHAnsi" w:hAnsiTheme="minorHAnsi" w:cstheme="minorHAnsi"/>
          <w:color w:val="1D1B11"/>
          <w:szCs w:val="24"/>
        </w:rPr>
        <w:t>sulla demografia d’impresa è ancora quasi totalmente “cieco” rispetto ai possibili impatti dell’emergenza Covid-19</w:t>
      </w:r>
      <w:r w:rsidR="00150EA3">
        <w:rPr>
          <w:rFonts w:asciiTheme="minorHAnsi" w:hAnsiTheme="minorHAnsi" w:cstheme="minorHAnsi"/>
          <w:color w:val="1D1B11"/>
          <w:szCs w:val="24"/>
        </w:rPr>
        <w:t>, in termini di chiusura d’imprese</w:t>
      </w:r>
      <w:r w:rsidR="00ED219A" w:rsidRPr="00ED219A">
        <w:rPr>
          <w:rFonts w:asciiTheme="minorHAnsi" w:hAnsiTheme="minorHAnsi" w:cstheme="minorHAnsi"/>
          <w:color w:val="1D1B11"/>
          <w:szCs w:val="24"/>
        </w:rPr>
        <w:t xml:space="preserve">. Ma ci sono prime avvisaglie da non sottovalutare. </w:t>
      </w:r>
      <w:r>
        <w:rPr>
          <w:rFonts w:asciiTheme="minorHAnsi" w:hAnsiTheme="minorHAnsi" w:cstheme="minorHAnsi"/>
          <w:color w:val="1D1B11"/>
          <w:szCs w:val="24"/>
        </w:rPr>
        <w:t>O comunque situazioni di sofferenza, ereditate dal passato, che potrebbero essere gli ambiti dove gli effetti Covid</w:t>
      </w:r>
      <w:r w:rsidR="00676A19">
        <w:rPr>
          <w:rFonts w:asciiTheme="minorHAnsi" w:hAnsiTheme="minorHAnsi" w:cstheme="minorHAnsi"/>
          <w:color w:val="1D1B11"/>
          <w:szCs w:val="24"/>
        </w:rPr>
        <w:t>-19</w:t>
      </w:r>
      <w:r>
        <w:rPr>
          <w:rFonts w:asciiTheme="minorHAnsi" w:hAnsiTheme="minorHAnsi" w:cstheme="minorHAnsi"/>
          <w:color w:val="1D1B11"/>
          <w:szCs w:val="24"/>
        </w:rPr>
        <w:t xml:space="preserve">, nella distanza, </w:t>
      </w:r>
      <w:r w:rsidR="00150EA3">
        <w:rPr>
          <w:rFonts w:asciiTheme="minorHAnsi" w:hAnsiTheme="minorHAnsi" w:cstheme="minorHAnsi"/>
          <w:color w:val="1D1B11"/>
          <w:szCs w:val="24"/>
        </w:rPr>
        <w:t xml:space="preserve">si </w:t>
      </w:r>
      <w:r>
        <w:rPr>
          <w:rFonts w:asciiTheme="minorHAnsi" w:hAnsiTheme="minorHAnsi" w:cstheme="minorHAnsi"/>
          <w:color w:val="1D1B11"/>
          <w:szCs w:val="24"/>
        </w:rPr>
        <w:t xml:space="preserve">potrebbero </w:t>
      </w:r>
      <w:r w:rsidR="00150EA3">
        <w:rPr>
          <w:rFonts w:asciiTheme="minorHAnsi" w:hAnsiTheme="minorHAnsi" w:cstheme="minorHAnsi"/>
          <w:color w:val="1D1B11"/>
          <w:szCs w:val="24"/>
        </w:rPr>
        <w:t>far avvertire in modo più significativo.</w:t>
      </w:r>
    </w:p>
    <w:p w:rsidR="00806937" w:rsidRDefault="00806937" w:rsidP="00AD2A61">
      <w:pPr>
        <w:spacing w:before="120" w:line="320" w:lineRule="exact"/>
        <w:rPr>
          <w:rFonts w:asciiTheme="minorHAnsi" w:hAnsiTheme="minorHAnsi" w:cstheme="minorHAnsi"/>
          <w:color w:val="1D1B11"/>
          <w:szCs w:val="24"/>
        </w:rPr>
      </w:pP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Chiarite le dinamiche, il </w:t>
      </w:r>
      <w:proofErr w:type="spellStart"/>
      <w:r w:rsidRPr="00150EA3">
        <w:rPr>
          <w:rFonts w:asciiTheme="minorHAnsi" w:hAnsiTheme="minorHAnsi" w:cstheme="minorHAnsi"/>
          <w:color w:val="1D1B11"/>
          <w:szCs w:val="24"/>
        </w:rPr>
        <w:t>D</w:t>
      </w:r>
      <w:r w:rsidR="009A0F57">
        <w:rPr>
          <w:rFonts w:asciiTheme="minorHAnsi" w:hAnsiTheme="minorHAnsi" w:cstheme="minorHAnsi"/>
          <w:color w:val="1D1B11"/>
          <w:szCs w:val="24"/>
        </w:rPr>
        <w:t>PCM</w:t>
      </w:r>
      <w:proofErr w:type="spellEnd"/>
      <w:r w:rsidRPr="00150EA3">
        <w:rPr>
          <w:rFonts w:asciiTheme="minorHAnsi" w:hAnsiTheme="minorHAnsi" w:cstheme="minorHAnsi"/>
          <w:color w:val="1D1B11"/>
          <w:szCs w:val="24"/>
        </w:rPr>
        <w:t xml:space="preserve"> 10 aprile 2020 torna utile per stimare, ad oggi, </w:t>
      </w:r>
      <w:r w:rsidRPr="00E51448">
        <w:rPr>
          <w:rFonts w:asciiTheme="minorHAnsi" w:hAnsiTheme="minorHAnsi" w:cstheme="minorHAnsi"/>
          <w:b/>
          <w:color w:val="1D1B11"/>
          <w:szCs w:val="24"/>
        </w:rPr>
        <w:t xml:space="preserve">quanta parta dell’economia delle due province è fuori o dentro il </w:t>
      </w:r>
      <w:proofErr w:type="spellStart"/>
      <w:r w:rsidRPr="00E51448">
        <w:rPr>
          <w:rFonts w:asciiTheme="minorHAnsi" w:hAnsiTheme="minorHAnsi" w:cstheme="minorHAnsi"/>
          <w:b/>
          <w:i/>
          <w:color w:val="1D1B11"/>
          <w:szCs w:val="24"/>
        </w:rPr>
        <w:t>lockdown</w:t>
      </w:r>
      <w:proofErr w:type="spellEnd"/>
      <w:r w:rsidRPr="00E51448">
        <w:rPr>
          <w:rFonts w:asciiTheme="minorHAnsi" w:hAnsiTheme="minorHAnsi" w:cstheme="minorHAnsi"/>
          <w:b/>
          <w:color w:val="1D1B11"/>
          <w:szCs w:val="24"/>
        </w:rPr>
        <w:t>,</w:t>
      </w:r>
      <w:r w:rsidRPr="00150EA3">
        <w:rPr>
          <w:rFonts w:asciiTheme="minorHAnsi" w:hAnsiTheme="minorHAnsi" w:cstheme="minorHAnsi"/>
          <w:color w:val="1D1B11"/>
          <w:szCs w:val="24"/>
        </w:rPr>
        <w:t xml:space="preserve"> sulla base delle ultime griglie </w:t>
      </w:r>
      <w:proofErr w:type="spellStart"/>
      <w:r w:rsidRPr="00150EA3">
        <w:rPr>
          <w:rFonts w:asciiTheme="minorHAnsi" w:hAnsiTheme="minorHAnsi" w:cstheme="minorHAnsi"/>
          <w:color w:val="1D1B11"/>
          <w:szCs w:val="24"/>
        </w:rPr>
        <w:t>ATECO</w:t>
      </w:r>
      <w:proofErr w:type="spellEnd"/>
      <w:r w:rsidRPr="00150EA3">
        <w:rPr>
          <w:rFonts w:asciiTheme="minorHAnsi" w:hAnsiTheme="minorHAnsi" w:cstheme="minorHAnsi"/>
          <w:color w:val="1D1B11"/>
          <w:szCs w:val="24"/>
        </w:rPr>
        <w:t xml:space="preserve"> che dispongono quali attività siano assentite (possono essere svolte) e quali no.</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Per fare queste stime, ci si è avvalsi della base dati </w:t>
      </w:r>
      <w:r>
        <w:rPr>
          <w:rFonts w:asciiTheme="minorHAnsi" w:hAnsiTheme="minorHAnsi" w:cstheme="minorHAnsi"/>
          <w:color w:val="1D1B11"/>
          <w:szCs w:val="24"/>
        </w:rPr>
        <w:t xml:space="preserve">di fonte </w:t>
      </w:r>
      <w:proofErr w:type="spellStart"/>
      <w:r>
        <w:rPr>
          <w:rFonts w:asciiTheme="minorHAnsi" w:hAnsiTheme="minorHAnsi" w:cstheme="minorHAnsi"/>
          <w:color w:val="1D1B11"/>
          <w:szCs w:val="24"/>
        </w:rPr>
        <w:t>Infocamere</w:t>
      </w:r>
      <w:proofErr w:type="spellEnd"/>
      <w:r>
        <w:rPr>
          <w:rFonts w:asciiTheme="minorHAnsi" w:hAnsiTheme="minorHAnsi" w:cstheme="minorHAnsi"/>
          <w:color w:val="1D1B11"/>
          <w:szCs w:val="24"/>
        </w:rPr>
        <w:t xml:space="preserve"> </w:t>
      </w:r>
      <w:r w:rsidRPr="00150EA3">
        <w:rPr>
          <w:rFonts w:asciiTheme="minorHAnsi" w:hAnsiTheme="minorHAnsi" w:cstheme="minorHAnsi"/>
          <w:color w:val="1D1B11"/>
          <w:szCs w:val="24"/>
        </w:rPr>
        <w:t xml:space="preserve">sul totale delle localizzazioni presenti nei due territori provinciali: sedi </w:t>
      </w:r>
      <w:r w:rsidR="00073664">
        <w:rPr>
          <w:rFonts w:asciiTheme="minorHAnsi" w:hAnsiTheme="minorHAnsi" w:cstheme="minorHAnsi"/>
          <w:color w:val="1D1B11"/>
          <w:szCs w:val="24"/>
        </w:rPr>
        <w:t xml:space="preserve">d’impresa </w:t>
      </w:r>
      <w:r w:rsidRPr="00150EA3">
        <w:rPr>
          <w:rFonts w:asciiTheme="minorHAnsi" w:hAnsiTheme="minorHAnsi" w:cstheme="minorHAnsi"/>
          <w:color w:val="1D1B11"/>
          <w:szCs w:val="24"/>
        </w:rPr>
        <w:t>e unità locali (filiali), con i relativi addetti totali (dai quali riusciamo a scorporare anche i dipendenti, di fonte INPS). Le elaborazioni, per ragioni di tempo, sono state fatte con lo stock localizzazioni al 31</w:t>
      </w:r>
      <w:r>
        <w:rPr>
          <w:rFonts w:asciiTheme="minorHAnsi" w:hAnsiTheme="minorHAnsi" w:cstheme="minorHAnsi"/>
          <w:color w:val="1D1B11"/>
          <w:szCs w:val="24"/>
        </w:rPr>
        <w:t xml:space="preserve"> dicembre </w:t>
      </w:r>
      <w:r w:rsidRPr="00150EA3">
        <w:rPr>
          <w:rFonts w:asciiTheme="minorHAnsi" w:hAnsiTheme="minorHAnsi" w:cstheme="minorHAnsi"/>
          <w:color w:val="1D1B11"/>
          <w:szCs w:val="24"/>
        </w:rPr>
        <w:t xml:space="preserve">2019. </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Le stime sono sulla base dell’</w:t>
      </w:r>
      <w:proofErr w:type="spellStart"/>
      <w:r w:rsidRPr="00150EA3">
        <w:rPr>
          <w:rFonts w:asciiTheme="minorHAnsi" w:hAnsiTheme="minorHAnsi" w:cstheme="minorHAnsi"/>
          <w:color w:val="1D1B11"/>
          <w:szCs w:val="24"/>
        </w:rPr>
        <w:t>ATECO</w:t>
      </w:r>
      <w:proofErr w:type="spellEnd"/>
      <w:r w:rsidRPr="00150EA3">
        <w:rPr>
          <w:rFonts w:asciiTheme="minorHAnsi" w:hAnsiTheme="minorHAnsi" w:cstheme="minorHAnsi"/>
          <w:color w:val="1D1B11"/>
          <w:szCs w:val="24"/>
        </w:rPr>
        <w:t xml:space="preserve"> prevalente. Entrano p</w:t>
      </w:r>
      <w:r>
        <w:rPr>
          <w:rFonts w:asciiTheme="minorHAnsi" w:hAnsiTheme="minorHAnsi" w:cstheme="minorHAnsi"/>
          <w:color w:val="1D1B11"/>
          <w:szCs w:val="24"/>
        </w:rPr>
        <w:t xml:space="preserve">oi in ballo gli </w:t>
      </w:r>
      <w:proofErr w:type="spellStart"/>
      <w:r>
        <w:rPr>
          <w:rFonts w:asciiTheme="minorHAnsi" w:hAnsiTheme="minorHAnsi" w:cstheme="minorHAnsi"/>
          <w:color w:val="1D1B11"/>
          <w:szCs w:val="24"/>
        </w:rPr>
        <w:t>ATECO</w:t>
      </w:r>
      <w:proofErr w:type="spellEnd"/>
      <w:r>
        <w:rPr>
          <w:rFonts w:asciiTheme="minorHAnsi" w:hAnsiTheme="minorHAnsi" w:cstheme="minorHAnsi"/>
          <w:color w:val="1D1B11"/>
          <w:szCs w:val="24"/>
        </w:rPr>
        <w:t xml:space="preserve"> secondari, e</w:t>
      </w:r>
      <w:r w:rsidRPr="00150EA3">
        <w:rPr>
          <w:rFonts w:asciiTheme="minorHAnsi" w:hAnsiTheme="minorHAnsi" w:cstheme="minorHAnsi"/>
          <w:color w:val="1D1B11"/>
          <w:szCs w:val="24"/>
        </w:rPr>
        <w:t xml:space="preserve"> molteplici altri fattori</w:t>
      </w:r>
      <w:r>
        <w:rPr>
          <w:rFonts w:asciiTheme="minorHAnsi" w:hAnsiTheme="minorHAnsi" w:cstheme="minorHAnsi"/>
          <w:color w:val="1D1B11"/>
          <w:szCs w:val="24"/>
        </w:rPr>
        <w:t>. L</w:t>
      </w:r>
      <w:r w:rsidRPr="00150EA3">
        <w:rPr>
          <w:rFonts w:asciiTheme="minorHAnsi" w:hAnsiTheme="minorHAnsi" w:cstheme="minorHAnsi"/>
          <w:color w:val="1D1B11"/>
          <w:szCs w:val="24"/>
        </w:rPr>
        <w:t xml:space="preserve">’accertamento delle condizioni di sicurezza per i lavoratori, tutta la partita delle deroghe richieste alle Prefetture, in continua evoluzione, legata a situazioni che devono essere verificate caso per caso: produzioni a ciclo continuo, supporto a filiere essenziali (nelle nostre stime sono comunque già inclusi i macchinari per l’agricoltura e l’industria alimentare). Inoltre la pandemia ha disarticolato le catene del valore globale, e quindi sussistono situazioni in cui le imprese, pur con attività assentite, </w:t>
      </w:r>
      <w:r w:rsidRPr="00150EA3">
        <w:rPr>
          <w:rFonts w:asciiTheme="minorHAnsi" w:hAnsiTheme="minorHAnsi" w:cstheme="minorHAnsi"/>
          <w:color w:val="1D1B11"/>
          <w:szCs w:val="24"/>
        </w:rPr>
        <w:lastRenderedPageBreak/>
        <w:t>preferiscono non ripartire mancando ordini o avendo criticità negli approvvigionamenti o nelle lavorazioni con i terzisti.</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Per queste ragioni, si invita a considerare queste stime dei possibili ordini di grandezza, suscettibili di essere tendenzialmente in difetto (ma per certe situazioni anche in eccesso) a seconda dei diversi ambiti settoriali. Utile ricordare che il settore pubblico</w:t>
      </w:r>
      <w:r>
        <w:rPr>
          <w:rFonts w:asciiTheme="minorHAnsi" w:hAnsiTheme="minorHAnsi" w:cstheme="minorHAnsi"/>
          <w:color w:val="1D1B11"/>
          <w:szCs w:val="24"/>
        </w:rPr>
        <w:t xml:space="preserve"> (qui ovviamente non conteggiato)</w:t>
      </w:r>
      <w:r w:rsidRPr="00150EA3">
        <w:rPr>
          <w:rFonts w:asciiTheme="minorHAnsi" w:hAnsiTheme="minorHAnsi" w:cstheme="minorHAnsi"/>
          <w:color w:val="1D1B11"/>
          <w:szCs w:val="24"/>
        </w:rPr>
        <w:t xml:space="preserve"> è rimasto sempre fuori dal </w:t>
      </w:r>
      <w:proofErr w:type="spellStart"/>
      <w:r w:rsidRPr="00150EA3">
        <w:rPr>
          <w:rFonts w:asciiTheme="minorHAnsi" w:hAnsiTheme="minorHAnsi" w:cstheme="minorHAnsi"/>
          <w:i/>
          <w:color w:val="1D1B11"/>
          <w:szCs w:val="24"/>
        </w:rPr>
        <w:t>lockdown</w:t>
      </w:r>
      <w:proofErr w:type="spellEnd"/>
      <w:r w:rsidRPr="00150EA3">
        <w:rPr>
          <w:rFonts w:asciiTheme="minorHAnsi" w:hAnsiTheme="minorHAnsi" w:cstheme="minorHAnsi"/>
          <w:color w:val="1D1B11"/>
          <w:szCs w:val="24"/>
        </w:rPr>
        <w:t>.</w:t>
      </w:r>
    </w:p>
    <w:p w:rsidR="00150EA3" w:rsidRPr="00150EA3" w:rsidRDefault="00150EA3" w:rsidP="00150EA3">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F</w:t>
      </w:r>
      <w:r w:rsidRPr="00150EA3">
        <w:rPr>
          <w:rFonts w:asciiTheme="minorHAnsi" w:hAnsiTheme="minorHAnsi" w:cstheme="minorHAnsi"/>
          <w:color w:val="1D1B11"/>
          <w:szCs w:val="24"/>
        </w:rPr>
        <w:t xml:space="preserve">atte queste precisazioni, </w:t>
      </w:r>
      <w:r w:rsidRPr="00150EA3">
        <w:rPr>
          <w:rFonts w:asciiTheme="minorHAnsi" w:hAnsiTheme="minorHAnsi" w:cstheme="minorHAnsi"/>
          <w:b/>
          <w:color w:val="1D1B11"/>
          <w:szCs w:val="24"/>
        </w:rPr>
        <w:t>per la provincia di Treviso</w:t>
      </w:r>
      <w:r w:rsidRPr="00150EA3">
        <w:rPr>
          <w:rFonts w:asciiTheme="minorHAnsi" w:hAnsiTheme="minorHAnsi" w:cstheme="minorHAnsi"/>
          <w:color w:val="1D1B11"/>
          <w:szCs w:val="24"/>
        </w:rPr>
        <w:t xml:space="preserve"> il </w:t>
      </w:r>
      <w:proofErr w:type="spellStart"/>
      <w:r w:rsidRPr="00150EA3">
        <w:rPr>
          <w:rFonts w:asciiTheme="minorHAnsi" w:hAnsiTheme="minorHAnsi" w:cstheme="minorHAnsi"/>
          <w:i/>
          <w:color w:val="1D1B11"/>
          <w:szCs w:val="24"/>
        </w:rPr>
        <w:t>lockdown</w:t>
      </w:r>
      <w:proofErr w:type="spellEnd"/>
      <w:r w:rsidRPr="00150EA3">
        <w:rPr>
          <w:rFonts w:asciiTheme="minorHAnsi" w:hAnsiTheme="minorHAnsi" w:cstheme="minorHAnsi"/>
          <w:color w:val="1D1B11"/>
          <w:szCs w:val="24"/>
        </w:rPr>
        <w:t xml:space="preserve"> assume ad oggi i seguenti connotati: il 48,1% delle unità locali è ammesso a svolgere le proprie attività; attorno a queste unità locali gravita il 51,2% degli occupati dipendenti. Dunque su un totale di circa 260.000 dipendenti privati occupati in imprese</w:t>
      </w:r>
      <w:r>
        <w:rPr>
          <w:rFonts w:asciiTheme="minorHAnsi" w:hAnsiTheme="minorHAnsi" w:cstheme="minorHAnsi"/>
          <w:color w:val="1D1B11"/>
          <w:szCs w:val="24"/>
        </w:rPr>
        <w:t xml:space="preserve"> e unità locali trevigiane, </w:t>
      </w:r>
      <w:r w:rsidRPr="00150EA3">
        <w:rPr>
          <w:rFonts w:asciiTheme="minorHAnsi" w:hAnsiTheme="minorHAnsi" w:cstheme="minorHAnsi"/>
          <w:color w:val="1D1B11"/>
          <w:szCs w:val="24"/>
        </w:rPr>
        <w:t xml:space="preserve">circa 133.000 </w:t>
      </w:r>
      <w:r w:rsidR="00073664">
        <w:rPr>
          <w:rFonts w:asciiTheme="minorHAnsi" w:hAnsiTheme="minorHAnsi" w:cstheme="minorHAnsi"/>
          <w:color w:val="1D1B11"/>
          <w:szCs w:val="24"/>
        </w:rPr>
        <w:t xml:space="preserve">potrebbero considerarsi operativi </w:t>
      </w:r>
      <w:r w:rsidRPr="00150EA3">
        <w:rPr>
          <w:rFonts w:asciiTheme="minorHAnsi" w:hAnsiTheme="minorHAnsi" w:cstheme="minorHAnsi"/>
          <w:color w:val="1D1B11"/>
          <w:szCs w:val="24"/>
        </w:rPr>
        <w:t>a partire dal 14 aprile</w:t>
      </w:r>
      <w:r>
        <w:rPr>
          <w:rFonts w:asciiTheme="minorHAnsi" w:hAnsiTheme="minorHAnsi" w:cstheme="minorHAnsi"/>
          <w:color w:val="1D1B11"/>
          <w:szCs w:val="24"/>
        </w:rPr>
        <w:t>, fatte salve tutte le avvertenze sopra richiamate</w:t>
      </w:r>
      <w:r w:rsidRPr="00150EA3">
        <w:rPr>
          <w:rFonts w:asciiTheme="minorHAnsi" w:hAnsiTheme="minorHAnsi" w:cstheme="minorHAnsi"/>
          <w:color w:val="1D1B11"/>
          <w:szCs w:val="24"/>
        </w:rPr>
        <w:t xml:space="preserve">. </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Queste percentuali oscillano ovviamente in base ai settori. Resta ancora piuttosto penalizzato il manifatturiero: nel complesso solo il 37% delle unità locali nel territorio ha</w:t>
      </w:r>
      <w:r>
        <w:rPr>
          <w:rFonts w:asciiTheme="minorHAnsi" w:hAnsiTheme="minorHAnsi" w:cstheme="minorHAnsi"/>
          <w:color w:val="1D1B11"/>
          <w:szCs w:val="24"/>
        </w:rPr>
        <w:t xml:space="preserve"> la </w:t>
      </w:r>
      <w:r w:rsidRPr="00150EA3">
        <w:rPr>
          <w:rFonts w:asciiTheme="minorHAnsi" w:hAnsiTheme="minorHAnsi" w:cstheme="minorHAnsi"/>
          <w:color w:val="1D1B11"/>
          <w:szCs w:val="24"/>
        </w:rPr>
        <w:t xml:space="preserve">possibilità di operare in base all’ultimo </w:t>
      </w:r>
      <w:proofErr w:type="spellStart"/>
      <w:r w:rsidRPr="00150EA3">
        <w:rPr>
          <w:rFonts w:asciiTheme="minorHAnsi" w:hAnsiTheme="minorHAnsi" w:cstheme="minorHAnsi"/>
          <w:color w:val="1D1B11"/>
          <w:szCs w:val="24"/>
        </w:rPr>
        <w:t>D</w:t>
      </w:r>
      <w:r w:rsidR="00BC5D4A">
        <w:rPr>
          <w:rFonts w:asciiTheme="minorHAnsi" w:hAnsiTheme="minorHAnsi" w:cstheme="minorHAnsi"/>
          <w:color w:val="1D1B11"/>
          <w:szCs w:val="24"/>
        </w:rPr>
        <w:t>PCM</w:t>
      </w:r>
      <w:proofErr w:type="spellEnd"/>
      <w:r w:rsidRPr="00150EA3">
        <w:rPr>
          <w:rFonts w:asciiTheme="minorHAnsi" w:hAnsiTheme="minorHAnsi" w:cstheme="minorHAnsi"/>
          <w:color w:val="1D1B11"/>
          <w:szCs w:val="24"/>
        </w:rPr>
        <w:t xml:space="preserve"> (e per i dipendenti la quota scende al 33% sul totale dipendenti trevigiani al manifatturiero). </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Due settori importanti per la provincia, come il sistema moda e il mobile sono ancora in </w:t>
      </w:r>
      <w:proofErr w:type="spellStart"/>
      <w:r w:rsidRPr="00150EA3">
        <w:rPr>
          <w:rFonts w:asciiTheme="minorHAnsi" w:hAnsiTheme="minorHAnsi" w:cstheme="minorHAnsi"/>
          <w:i/>
          <w:color w:val="1D1B11"/>
          <w:szCs w:val="24"/>
        </w:rPr>
        <w:t>lockdown</w:t>
      </w:r>
      <w:proofErr w:type="spellEnd"/>
      <w:r w:rsidRPr="00150EA3">
        <w:rPr>
          <w:rFonts w:asciiTheme="minorHAnsi" w:hAnsiTheme="minorHAnsi" w:cstheme="minorHAnsi"/>
          <w:color w:val="1D1B11"/>
          <w:szCs w:val="24"/>
        </w:rPr>
        <w:t xml:space="preserve">. Il primo (tessile, abbigliamento, calzatura) si articola in quasi 2.000 unità locali, quasi tutte ferme, cui fanno riferimento circa 11.700 addetti alle dipendenze; nel mobile si contano poco più di 1.350 unità locali, con quasi 15.000 addetti alle dipendenze. Già è positivo che l’ “altra metà” del distretto del mobile (l’industria del legno) sia stata portata fuori dal </w:t>
      </w:r>
      <w:proofErr w:type="spellStart"/>
      <w:r w:rsidRPr="00150EA3">
        <w:rPr>
          <w:rFonts w:asciiTheme="minorHAnsi" w:hAnsiTheme="minorHAnsi" w:cstheme="minorHAnsi"/>
          <w:i/>
          <w:color w:val="1D1B11"/>
          <w:szCs w:val="24"/>
        </w:rPr>
        <w:t>lockdown</w:t>
      </w:r>
      <w:proofErr w:type="spellEnd"/>
      <w:r w:rsidRPr="00150EA3">
        <w:rPr>
          <w:rFonts w:asciiTheme="minorHAnsi" w:hAnsiTheme="minorHAnsi" w:cstheme="minorHAnsi"/>
          <w:color w:val="1D1B11"/>
          <w:szCs w:val="24"/>
        </w:rPr>
        <w:t xml:space="preserve"> dal </w:t>
      </w:r>
      <w:proofErr w:type="spellStart"/>
      <w:r w:rsidR="00676A19" w:rsidRPr="00150EA3">
        <w:rPr>
          <w:rFonts w:asciiTheme="minorHAnsi" w:hAnsiTheme="minorHAnsi" w:cstheme="minorHAnsi"/>
          <w:color w:val="1D1B11"/>
          <w:szCs w:val="24"/>
        </w:rPr>
        <w:t>D</w:t>
      </w:r>
      <w:r w:rsidR="00BE7480">
        <w:rPr>
          <w:rFonts w:asciiTheme="minorHAnsi" w:hAnsiTheme="minorHAnsi" w:cstheme="minorHAnsi"/>
          <w:color w:val="1D1B11"/>
          <w:szCs w:val="24"/>
        </w:rPr>
        <w:t>PCM</w:t>
      </w:r>
      <w:proofErr w:type="spellEnd"/>
      <w:r w:rsidRPr="00150EA3">
        <w:rPr>
          <w:rFonts w:asciiTheme="minorHAnsi" w:hAnsiTheme="minorHAnsi" w:cstheme="minorHAnsi"/>
          <w:color w:val="1D1B11"/>
          <w:szCs w:val="24"/>
        </w:rPr>
        <w:t xml:space="preserve"> 10 aprile: il provvedimento ha riguardato oltre 1.000 unità locali in provincia, cui fanno riferimento quasi 4.400 dipendenti.</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Per la metalmeccanica </w:t>
      </w:r>
      <w:r>
        <w:rPr>
          <w:rFonts w:asciiTheme="minorHAnsi" w:hAnsiTheme="minorHAnsi" w:cstheme="minorHAnsi"/>
          <w:color w:val="1D1B11"/>
          <w:szCs w:val="24"/>
        </w:rPr>
        <w:t xml:space="preserve">sono </w:t>
      </w:r>
      <w:r w:rsidRPr="00150EA3">
        <w:rPr>
          <w:rFonts w:asciiTheme="minorHAnsi" w:hAnsiTheme="minorHAnsi" w:cstheme="minorHAnsi"/>
          <w:color w:val="1D1B11"/>
          <w:szCs w:val="24"/>
        </w:rPr>
        <w:t xml:space="preserve">più difficili le stime, considerata la sua funzione trasversale di supporto a molte filiere. Sulla base della griglia </w:t>
      </w:r>
      <w:proofErr w:type="spellStart"/>
      <w:r w:rsidRPr="00150EA3">
        <w:rPr>
          <w:rFonts w:asciiTheme="minorHAnsi" w:hAnsiTheme="minorHAnsi" w:cstheme="minorHAnsi"/>
          <w:color w:val="1D1B11"/>
          <w:szCs w:val="24"/>
        </w:rPr>
        <w:t>ATECO</w:t>
      </w:r>
      <w:proofErr w:type="spellEnd"/>
      <w:r w:rsidRPr="00150EA3">
        <w:rPr>
          <w:rFonts w:asciiTheme="minorHAnsi" w:hAnsiTheme="minorHAnsi" w:cstheme="minorHAnsi"/>
          <w:color w:val="1D1B11"/>
          <w:szCs w:val="24"/>
        </w:rPr>
        <w:t xml:space="preserve"> del </w:t>
      </w:r>
      <w:proofErr w:type="spellStart"/>
      <w:r w:rsidRPr="00150EA3">
        <w:rPr>
          <w:rFonts w:asciiTheme="minorHAnsi" w:hAnsiTheme="minorHAnsi" w:cstheme="minorHAnsi"/>
          <w:color w:val="1D1B11"/>
          <w:szCs w:val="24"/>
        </w:rPr>
        <w:t>D</w:t>
      </w:r>
      <w:r w:rsidR="006A788E">
        <w:rPr>
          <w:rFonts w:asciiTheme="minorHAnsi" w:hAnsiTheme="minorHAnsi" w:cstheme="minorHAnsi"/>
          <w:color w:val="1D1B11"/>
          <w:szCs w:val="24"/>
        </w:rPr>
        <w:t>PCM</w:t>
      </w:r>
      <w:proofErr w:type="spellEnd"/>
      <w:r w:rsidRPr="00150EA3">
        <w:rPr>
          <w:rFonts w:asciiTheme="minorHAnsi" w:hAnsiTheme="minorHAnsi" w:cstheme="minorHAnsi"/>
          <w:color w:val="1D1B11"/>
          <w:szCs w:val="24"/>
        </w:rPr>
        <w:t xml:space="preserve"> 10 aprile, su un totale di oltre 46.000 dipendenti in provincia di Treviso, almeno un 14% dovrebbe essere fuori </w:t>
      </w:r>
      <w:proofErr w:type="spellStart"/>
      <w:r w:rsidRPr="00150EA3">
        <w:rPr>
          <w:rFonts w:asciiTheme="minorHAnsi" w:hAnsiTheme="minorHAnsi" w:cstheme="minorHAnsi"/>
          <w:color w:val="1D1B11"/>
          <w:szCs w:val="24"/>
        </w:rPr>
        <w:t>lockdown</w:t>
      </w:r>
      <w:proofErr w:type="spellEnd"/>
      <w:r w:rsidRPr="00150EA3">
        <w:rPr>
          <w:rFonts w:asciiTheme="minorHAnsi" w:hAnsiTheme="minorHAnsi" w:cstheme="minorHAnsi"/>
          <w:color w:val="1D1B11"/>
          <w:szCs w:val="24"/>
        </w:rPr>
        <w:t xml:space="preserve"> (includendo già, come detto, l’industria dei macchinari per la filiera agroalimentare oltre agli altri settori ammessi, come computer e prodotti per l’elettronica).</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Più di un terzo (35,5%) delle unità locali operanti nel commercio rientra fra le attività ammesse dal </w:t>
      </w:r>
      <w:proofErr w:type="spellStart"/>
      <w:r w:rsidR="00676A19" w:rsidRPr="00150EA3">
        <w:rPr>
          <w:rFonts w:asciiTheme="minorHAnsi" w:hAnsiTheme="minorHAnsi" w:cstheme="minorHAnsi"/>
          <w:color w:val="1D1B11"/>
          <w:szCs w:val="24"/>
        </w:rPr>
        <w:t>Dpcm</w:t>
      </w:r>
      <w:proofErr w:type="spellEnd"/>
      <w:r w:rsidRPr="00150EA3">
        <w:rPr>
          <w:rFonts w:asciiTheme="minorHAnsi" w:hAnsiTheme="minorHAnsi" w:cstheme="minorHAnsi"/>
          <w:color w:val="1D1B11"/>
          <w:szCs w:val="24"/>
        </w:rPr>
        <w:t xml:space="preserve">: ciò permette al 48,7% dei dipendenti del settore di restare operativi. </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Per l’alloggio e ristorazione l’esercizio di stima è soltanto scolastico, considerata la caduta verticale dei flussi turistici, nazionali ed esteri.</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 xml:space="preserve">Più avvantaggiati, sulla carta, i servizi alle imprese e alle persone, nei limiti della possibilità di far ricorso allo </w:t>
      </w:r>
      <w:proofErr w:type="spellStart"/>
      <w:r w:rsidRPr="00150EA3">
        <w:rPr>
          <w:rFonts w:asciiTheme="minorHAnsi" w:hAnsiTheme="minorHAnsi" w:cstheme="minorHAnsi"/>
          <w:i/>
          <w:color w:val="1D1B11"/>
          <w:szCs w:val="24"/>
        </w:rPr>
        <w:t>smart</w:t>
      </w:r>
      <w:proofErr w:type="spellEnd"/>
      <w:r w:rsidRPr="00150EA3">
        <w:rPr>
          <w:rFonts w:asciiTheme="minorHAnsi" w:hAnsiTheme="minorHAnsi" w:cstheme="minorHAnsi"/>
          <w:i/>
          <w:color w:val="1D1B11"/>
          <w:szCs w:val="24"/>
        </w:rPr>
        <w:t xml:space="preserve"> </w:t>
      </w:r>
      <w:proofErr w:type="spellStart"/>
      <w:r w:rsidRPr="00150EA3">
        <w:rPr>
          <w:rFonts w:asciiTheme="minorHAnsi" w:hAnsiTheme="minorHAnsi" w:cstheme="minorHAnsi"/>
          <w:i/>
          <w:color w:val="1D1B11"/>
          <w:szCs w:val="24"/>
        </w:rPr>
        <w:t>working</w:t>
      </w:r>
      <w:proofErr w:type="spellEnd"/>
      <w:r w:rsidRPr="00150EA3">
        <w:rPr>
          <w:rFonts w:asciiTheme="minorHAnsi" w:hAnsiTheme="minorHAnsi" w:cstheme="minorHAnsi"/>
          <w:color w:val="1D1B11"/>
          <w:szCs w:val="24"/>
        </w:rPr>
        <w:t xml:space="preserve"> </w:t>
      </w:r>
      <w:r w:rsidR="009E268B">
        <w:rPr>
          <w:rFonts w:asciiTheme="minorHAnsi" w:hAnsiTheme="minorHAnsi" w:cstheme="minorHAnsi"/>
          <w:color w:val="1D1B11"/>
          <w:szCs w:val="24"/>
        </w:rPr>
        <w:t xml:space="preserve">ove prescritto. </w:t>
      </w:r>
      <w:r w:rsidR="00E51448">
        <w:rPr>
          <w:rFonts w:asciiTheme="minorHAnsi" w:hAnsiTheme="minorHAnsi" w:cstheme="minorHAnsi"/>
          <w:color w:val="1D1B11"/>
          <w:szCs w:val="24"/>
        </w:rPr>
        <w:t>Sempre in via teorica</w:t>
      </w:r>
      <w:r w:rsidRPr="00150EA3">
        <w:rPr>
          <w:rFonts w:asciiTheme="minorHAnsi" w:hAnsiTheme="minorHAnsi" w:cstheme="minorHAnsi"/>
          <w:color w:val="1D1B11"/>
          <w:szCs w:val="24"/>
        </w:rPr>
        <w:t xml:space="preserve">, oltre </w:t>
      </w:r>
      <w:r w:rsidR="009E268B">
        <w:rPr>
          <w:rFonts w:asciiTheme="minorHAnsi" w:hAnsiTheme="minorHAnsi" w:cstheme="minorHAnsi"/>
          <w:color w:val="1D1B11"/>
          <w:szCs w:val="24"/>
        </w:rPr>
        <w:t xml:space="preserve">il 62% delle unità locali può svolgere la propria attività (attorno alle quali gravita l’87% dei </w:t>
      </w:r>
      <w:r w:rsidR="009E268B">
        <w:rPr>
          <w:rFonts w:asciiTheme="minorHAnsi" w:hAnsiTheme="minorHAnsi" w:cstheme="minorHAnsi"/>
          <w:color w:val="1D1B11"/>
          <w:szCs w:val="24"/>
        </w:rPr>
        <w:lastRenderedPageBreak/>
        <w:t>dipendenti provinciali del settore</w:t>
      </w:r>
      <w:r w:rsidRPr="00150EA3">
        <w:rPr>
          <w:rFonts w:asciiTheme="minorHAnsi" w:hAnsiTheme="minorHAnsi" w:cstheme="minorHAnsi"/>
          <w:color w:val="1D1B11"/>
          <w:szCs w:val="24"/>
        </w:rPr>
        <w:t>; per il servizi</w:t>
      </w:r>
      <w:r w:rsidR="009E268B">
        <w:rPr>
          <w:rFonts w:asciiTheme="minorHAnsi" w:hAnsiTheme="minorHAnsi" w:cstheme="minorHAnsi"/>
          <w:color w:val="1D1B11"/>
          <w:szCs w:val="24"/>
        </w:rPr>
        <w:t xml:space="preserve"> al</w:t>
      </w:r>
      <w:r w:rsidRPr="00150EA3">
        <w:rPr>
          <w:rFonts w:asciiTheme="minorHAnsi" w:hAnsiTheme="minorHAnsi" w:cstheme="minorHAnsi"/>
          <w:color w:val="1D1B11"/>
          <w:szCs w:val="24"/>
        </w:rPr>
        <w:t xml:space="preserve">la persona la quota </w:t>
      </w:r>
      <w:r w:rsidR="009E268B">
        <w:rPr>
          <w:rFonts w:asciiTheme="minorHAnsi" w:hAnsiTheme="minorHAnsi" w:cstheme="minorHAnsi"/>
          <w:color w:val="1D1B11"/>
          <w:szCs w:val="24"/>
        </w:rPr>
        <w:t xml:space="preserve">delle unità locali fuori </w:t>
      </w:r>
      <w:proofErr w:type="spellStart"/>
      <w:r w:rsidR="009E268B" w:rsidRPr="009E268B">
        <w:rPr>
          <w:rFonts w:asciiTheme="minorHAnsi" w:hAnsiTheme="minorHAnsi" w:cstheme="minorHAnsi"/>
          <w:i/>
          <w:color w:val="1D1B11"/>
          <w:szCs w:val="24"/>
        </w:rPr>
        <w:t>lockdown</w:t>
      </w:r>
      <w:proofErr w:type="spellEnd"/>
      <w:r w:rsidR="009E268B">
        <w:rPr>
          <w:rFonts w:asciiTheme="minorHAnsi" w:hAnsiTheme="minorHAnsi" w:cstheme="minorHAnsi"/>
          <w:color w:val="1D1B11"/>
          <w:szCs w:val="24"/>
        </w:rPr>
        <w:t xml:space="preserve"> è più bassa (33% - ricordiamo che sono fuori parrucchieri, estetisti, etc.) ma sale a</w:t>
      </w:r>
      <w:r w:rsidRPr="00150EA3">
        <w:rPr>
          <w:rFonts w:asciiTheme="minorHAnsi" w:hAnsiTheme="minorHAnsi" w:cstheme="minorHAnsi"/>
          <w:color w:val="1D1B11"/>
          <w:szCs w:val="24"/>
        </w:rPr>
        <w:t>l 73,4%</w:t>
      </w:r>
      <w:r w:rsidR="009E268B">
        <w:rPr>
          <w:rFonts w:asciiTheme="minorHAnsi" w:hAnsiTheme="minorHAnsi" w:cstheme="minorHAnsi"/>
          <w:color w:val="1D1B11"/>
          <w:szCs w:val="24"/>
        </w:rPr>
        <w:t xml:space="preserve"> la quota di dipendenti, per effetto delle grosse realtà della cooperazione sociale</w:t>
      </w:r>
      <w:r w:rsidRPr="00150EA3">
        <w:rPr>
          <w:rFonts w:asciiTheme="minorHAnsi" w:hAnsiTheme="minorHAnsi" w:cstheme="minorHAnsi"/>
          <w:color w:val="1D1B11"/>
          <w:szCs w:val="24"/>
        </w:rPr>
        <w:t>. Totalmente a regime, ora anche inclusa la silvicoltura, la filiera agro-alimentare.</w:t>
      </w:r>
    </w:p>
    <w:p w:rsidR="007A21ED" w:rsidRPr="00150EA3" w:rsidRDefault="00E51448" w:rsidP="007A21ED">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 xml:space="preserve">In </w:t>
      </w:r>
      <w:r w:rsidR="00150EA3" w:rsidRPr="00150EA3">
        <w:rPr>
          <w:rFonts w:asciiTheme="minorHAnsi" w:hAnsiTheme="minorHAnsi" w:cstheme="minorHAnsi"/>
          <w:b/>
          <w:color w:val="1D1B11"/>
          <w:szCs w:val="24"/>
        </w:rPr>
        <w:t xml:space="preserve">provincia di </w:t>
      </w:r>
      <w:r>
        <w:rPr>
          <w:rFonts w:asciiTheme="minorHAnsi" w:hAnsiTheme="minorHAnsi" w:cstheme="minorHAnsi"/>
          <w:b/>
          <w:color w:val="1D1B11"/>
          <w:szCs w:val="24"/>
        </w:rPr>
        <w:t>Belluno</w:t>
      </w:r>
      <w:r w:rsidR="00150EA3" w:rsidRPr="00150EA3">
        <w:rPr>
          <w:rFonts w:asciiTheme="minorHAnsi" w:hAnsiTheme="minorHAnsi" w:cstheme="minorHAnsi"/>
          <w:color w:val="1D1B11"/>
          <w:szCs w:val="24"/>
        </w:rPr>
        <w:t xml:space="preserve"> il </w:t>
      </w:r>
      <w:proofErr w:type="spellStart"/>
      <w:r w:rsidR="00150EA3" w:rsidRPr="00E51448">
        <w:rPr>
          <w:rFonts w:asciiTheme="minorHAnsi" w:hAnsiTheme="minorHAnsi" w:cstheme="minorHAnsi"/>
          <w:i/>
          <w:color w:val="1D1B11"/>
          <w:szCs w:val="24"/>
        </w:rPr>
        <w:t>lockdown</w:t>
      </w:r>
      <w:proofErr w:type="spellEnd"/>
      <w:r w:rsidR="007A21ED">
        <w:rPr>
          <w:rFonts w:asciiTheme="minorHAnsi" w:hAnsiTheme="minorHAnsi" w:cstheme="minorHAnsi"/>
          <w:color w:val="1D1B11"/>
          <w:szCs w:val="24"/>
        </w:rPr>
        <w:t xml:space="preserve"> appare ancora più “</w:t>
      </w:r>
      <w:r w:rsidR="007A21ED" w:rsidRPr="007A21ED">
        <w:rPr>
          <w:rFonts w:asciiTheme="minorHAnsi" w:hAnsiTheme="minorHAnsi" w:cstheme="minorHAnsi"/>
          <w:i/>
          <w:color w:val="1D1B11"/>
          <w:szCs w:val="24"/>
        </w:rPr>
        <w:t>soft</w:t>
      </w:r>
      <w:r w:rsidR="007A21ED">
        <w:rPr>
          <w:rFonts w:asciiTheme="minorHAnsi" w:hAnsiTheme="minorHAnsi" w:cstheme="minorHAnsi"/>
          <w:color w:val="1D1B11"/>
          <w:szCs w:val="24"/>
        </w:rPr>
        <w:t xml:space="preserve">” grazie ad una composizione settoriale che gioca a favore, sulla carta, rispetto alle griglie di attività ammesse dal decreto. Il 50,4% delle unità locali presenti nel territorio può </w:t>
      </w:r>
      <w:r w:rsidR="00150EA3" w:rsidRPr="00150EA3">
        <w:rPr>
          <w:rFonts w:asciiTheme="minorHAnsi" w:hAnsiTheme="minorHAnsi" w:cstheme="minorHAnsi"/>
          <w:color w:val="1D1B11"/>
          <w:szCs w:val="24"/>
        </w:rPr>
        <w:t>svolgere le proprie attività;</w:t>
      </w:r>
      <w:r w:rsidR="007A21ED">
        <w:rPr>
          <w:rFonts w:asciiTheme="minorHAnsi" w:hAnsiTheme="minorHAnsi" w:cstheme="minorHAnsi"/>
          <w:color w:val="1D1B11"/>
          <w:szCs w:val="24"/>
        </w:rPr>
        <w:t xml:space="preserve"> </w:t>
      </w:r>
      <w:r w:rsidR="00150EA3" w:rsidRPr="00150EA3">
        <w:rPr>
          <w:rFonts w:asciiTheme="minorHAnsi" w:hAnsiTheme="minorHAnsi" w:cstheme="minorHAnsi"/>
          <w:color w:val="1D1B11"/>
          <w:szCs w:val="24"/>
        </w:rPr>
        <w:t xml:space="preserve">attorno a queste unità locali gravita il </w:t>
      </w:r>
      <w:r w:rsidR="007A21ED">
        <w:rPr>
          <w:rFonts w:asciiTheme="minorHAnsi" w:hAnsiTheme="minorHAnsi" w:cstheme="minorHAnsi"/>
          <w:color w:val="1D1B11"/>
          <w:szCs w:val="24"/>
        </w:rPr>
        <w:t>66</w:t>
      </w:r>
      <w:r w:rsidR="00150EA3" w:rsidRPr="00150EA3">
        <w:rPr>
          <w:rFonts w:asciiTheme="minorHAnsi" w:hAnsiTheme="minorHAnsi" w:cstheme="minorHAnsi"/>
          <w:color w:val="1D1B11"/>
          <w:szCs w:val="24"/>
        </w:rPr>
        <w:t>% degli occupati dipendenti</w:t>
      </w:r>
      <w:r w:rsidR="007A21ED">
        <w:rPr>
          <w:rFonts w:asciiTheme="minorHAnsi" w:hAnsiTheme="minorHAnsi" w:cstheme="minorHAnsi"/>
          <w:color w:val="1D1B11"/>
          <w:szCs w:val="24"/>
        </w:rPr>
        <w:t xml:space="preserve"> in provincia. </w:t>
      </w:r>
      <w:r w:rsidR="007A21ED" w:rsidRPr="00150EA3">
        <w:rPr>
          <w:rFonts w:asciiTheme="minorHAnsi" w:hAnsiTheme="minorHAnsi" w:cstheme="minorHAnsi"/>
          <w:color w:val="1D1B11"/>
          <w:szCs w:val="24"/>
        </w:rPr>
        <w:t xml:space="preserve">Dunque su un totale di circa </w:t>
      </w:r>
      <w:r w:rsidR="007A21ED">
        <w:rPr>
          <w:rFonts w:asciiTheme="minorHAnsi" w:hAnsiTheme="minorHAnsi" w:cstheme="minorHAnsi"/>
          <w:color w:val="1D1B11"/>
          <w:szCs w:val="24"/>
        </w:rPr>
        <w:t>59</w:t>
      </w:r>
      <w:r w:rsidR="007A21ED" w:rsidRPr="00150EA3">
        <w:rPr>
          <w:rFonts w:asciiTheme="minorHAnsi" w:hAnsiTheme="minorHAnsi" w:cstheme="minorHAnsi"/>
          <w:color w:val="1D1B11"/>
          <w:szCs w:val="24"/>
        </w:rPr>
        <w:t>.000 dipendenti privati</w:t>
      </w:r>
      <w:r w:rsidR="007A21ED">
        <w:rPr>
          <w:rFonts w:asciiTheme="minorHAnsi" w:hAnsiTheme="minorHAnsi" w:cstheme="minorHAnsi"/>
          <w:color w:val="1D1B11"/>
          <w:szCs w:val="24"/>
        </w:rPr>
        <w:t>,</w:t>
      </w:r>
      <w:r w:rsidR="007A21ED" w:rsidRPr="00150EA3">
        <w:rPr>
          <w:rFonts w:asciiTheme="minorHAnsi" w:hAnsiTheme="minorHAnsi" w:cstheme="minorHAnsi"/>
          <w:color w:val="1D1B11"/>
          <w:szCs w:val="24"/>
        </w:rPr>
        <w:t xml:space="preserve"> occupati in imprese </w:t>
      </w:r>
      <w:r w:rsidR="00073664">
        <w:rPr>
          <w:rFonts w:asciiTheme="minorHAnsi" w:hAnsiTheme="minorHAnsi" w:cstheme="minorHAnsi"/>
          <w:color w:val="1D1B11"/>
          <w:szCs w:val="24"/>
        </w:rPr>
        <w:t xml:space="preserve">o unità locali bellunesi, </w:t>
      </w:r>
      <w:r w:rsidR="007A21ED" w:rsidRPr="00150EA3">
        <w:rPr>
          <w:rFonts w:asciiTheme="minorHAnsi" w:hAnsiTheme="minorHAnsi" w:cstheme="minorHAnsi"/>
          <w:color w:val="1D1B11"/>
          <w:szCs w:val="24"/>
        </w:rPr>
        <w:t>circa 3</w:t>
      </w:r>
      <w:r w:rsidR="007A21ED">
        <w:rPr>
          <w:rFonts w:asciiTheme="minorHAnsi" w:hAnsiTheme="minorHAnsi" w:cstheme="minorHAnsi"/>
          <w:color w:val="1D1B11"/>
          <w:szCs w:val="24"/>
        </w:rPr>
        <w:t>9</w:t>
      </w:r>
      <w:r w:rsidR="007A21ED" w:rsidRPr="00150EA3">
        <w:rPr>
          <w:rFonts w:asciiTheme="minorHAnsi" w:hAnsiTheme="minorHAnsi" w:cstheme="minorHAnsi"/>
          <w:color w:val="1D1B11"/>
          <w:szCs w:val="24"/>
        </w:rPr>
        <w:t xml:space="preserve">.000 </w:t>
      </w:r>
      <w:r w:rsidR="007A21ED">
        <w:rPr>
          <w:rFonts w:asciiTheme="minorHAnsi" w:hAnsiTheme="minorHAnsi" w:cstheme="minorHAnsi"/>
          <w:color w:val="1D1B11"/>
          <w:szCs w:val="24"/>
        </w:rPr>
        <w:t>oggi sono teoricamente (per quanto detto sopra) nelle condizioni di essere operativi</w:t>
      </w:r>
      <w:r w:rsidR="007A21ED" w:rsidRPr="00150EA3">
        <w:rPr>
          <w:rFonts w:asciiTheme="minorHAnsi" w:hAnsiTheme="minorHAnsi" w:cstheme="minorHAnsi"/>
          <w:color w:val="1D1B11"/>
          <w:szCs w:val="24"/>
        </w:rPr>
        <w:t>.</w:t>
      </w:r>
    </w:p>
    <w:p w:rsidR="007A21ED" w:rsidRDefault="007A21ED" w:rsidP="00150EA3">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Chiaro l’effetto</w:t>
      </w:r>
      <w:r w:rsidR="00073664">
        <w:rPr>
          <w:rFonts w:asciiTheme="minorHAnsi" w:hAnsiTheme="minorHAnsi" w:cstheme="minorHAnsi"/>
          <w:color w:val="1D1B11"/>
          <w:szCs w:val="24"/>
        </w:rPr>
        <w:t>, su questi conteggi,</w:t>
      </w:r>
      <w:r>
        <w:rPr>
          <w:rFonts w:asciiTheme="minorHAnsi" w:hAnsiTheme="minorHAnsi" w:cstheme="minorHAnsi"/>
          <w:color w:val="1D1B11"/>
          <w:szCs w:val="24"/>
        </w:rPr>
        <w:t xml:space="preserve"> di due settori: l’occhialeria, mai fuori </w:t>
      </w:r>
      <w:proofErr w:type="spellStart"/>
      <w:r w:rsidRPr="00073664">
        <w:rPr>
          <w:rFonts w:asciiTheme="minorHAnsi" w:hAnsiTheme="minorHAnsi" w:cstheme="minorHAnsi"/>
          <w:i/>
          <w:color w:val="1D1B11"/>
          <w:szCs w:val="24"/>
        </w:rPr>
        <w:t>lockdown</w:t>
      </w:r>
      <w:proofErr w:type="spellEnd"/>
      <w:r>
        <w:rPr>
          <w:rFonts w:asciiTheme="minorHAnsi" w:hAnsiTheme="minorHAnsi" w:cstheme="minorHAnsi"/>
          <w:color w:val="1D1B11"/>
          <w:szCs w:val="24"/>
        </w:rPr>
        <w:t xml:space="preserve"> (in base agli </w:t>
      </w:r>
      <w:proofErr w:type="spellStart"/>
      <w:r>
        <w:rPr>
          <w:rFonts w:asciiTheme="minorHAnsi" w:hAnsiTheme="minorHAnsi" w:cstheme="minorHAnsi"/>
          <w:color w:val="1D1B11"/>
          <w:szCs w:val="24"/>
        </w:rPr>
        <w:t>ATECO</w:t>
      </w:r>
      <w:proofErr w:type="spellEnd"/>
      <w:r>
        <w:rPr>
          <w:rFonts w:asciiTheme="minorHAnsi" w:hAnsiTheme="minorHAnsi" w:cstheme="minorHAnsi"/>
          <w:color w:val="1D1B11"/>
          <w:szCs w:val="24"/>
        </w:rPr>
        <w:t xml:space="preserve">, anche se altre ragioni hanno indotto le imprese ad effettuare sospensioni); e l’industria del legno, ora </w:t>
      </w:r>
      <w:proofErr w:type="spellStart"/>
      <w:r>
        <w:rPr>
          <w:rFonts w:asciiTheme="minorHAnsi" w:hAnsiTheme="minorHAnsi" w:cstheme="minorHAnsi"/>
          <w:color w:val="1D1B11"/>
          <w:szCs w:val="24"/>
        </w:rPr>
        <w:t>reinclusa</w:t>
      </w:r>
      <w:proofErr w:type="spellEnd"/>
      <w:r>
        <w:rPr>
          <w:rFonts w:asciiTheme="minorHAnsi" w:hAnsiTheme="minorHAnsi" w:cstheme="minorHAnsi"/>
          <w:color w:val="1D1B11"/>
          <w:szCs w:val="24"/>
        </w:rPr>
        <w:t xml:space="preserve"> </w:t>
      </w:r>
      <w:r w:rsidR="00073664">
        <w:rPr>
          <w:rFonts w:asciiTheme="minorHAnsi" w:hAnsiTheme="minorHAnsi" w:cstheme="minorHAnsi"/>
          <w:color w:val="1D1B11"/>
          <w:szCs w:val="24"/>
        </w:rPr>
        <w:t xml:space="preserve">dal </w:t>
      </w:r>
      <w:proofErr w:type="spellStart"/>
      <w:r w:rsidR="00073664">
        <w:rPr>
          <w:rFonts w:asciiTheme="minorHAnsi" w:hAnsiTheme="minorHAnsi" w:cstheme="minorHAnsi"/>
          <w:color w:val="1D1B11"/>
          <w:szCs w:val="24"/>
        </w:rPr>
        <w:t>D</w:t>
      </w:r>
      <w:r w:rsidR="006A788E">
        <w:rPr>
          <w:rFonts w:asciiTheme="minorHAnsi" w:hAnsiTheme="minorHAnsi" w:cstheme="minorHAnsi"/>
          <w:color w:val="1D1B11"/>
          <w:szCs w:val="24"/>
        </w:rPr>
        <w:t>PCM</w:t>
      </w:r>
      <w:proofErr w:type="spellEnd"/>
      <w:r w:rsidR="00073664">
        <w:rPr>
          <w:rFonts w:asciiTheme="minorHAnsi" w:hAnsiTheme="minorHAnsi" w:cstheme="minorHAnsi"/>
          <w:color w:val="1D1B11"/>
          <w:szCs w:val="24"/>
        </w:rPr>
        <w:t xml:space="preserve"> 10 aprile f</w:t>
      </w:r>
      <w:r>
        <w:rPr>
          <w:rFonts w:asciiTheme="minorHAnsi" w:hAnsiTheme="minorHAnsi" w:cstheme="minorHAnsi"/>
          <w:color w:val="1D1B11"/>
          <w:szCs w:val="24"/>
        </w:rPr>
        <w:t>ra le attività ammesse: settore che annovera 353 unità locali, attorno alle quali gravitano oltre 1.500 dipendenti.</w:t>
      </w:r>
    </w:p>
    <w:p w:rsidR="00C52BFF" w:rsidRDefault="00073664" w:rsidP="00150EA3">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 xml:space="preserve">Il manifatturiero bellunese è pertanto fuori </w:t>
      </w:r>
      <w:proofErr w:type="spellStart"/>
      <w:r w:rsidRPr="00C52BFF">
        <w:rPr>
          <w:rFonts w:asciiTheme="minorHAnsi" w:hAnsiTheme="minorHAnsi" w:cstheme="minorHAnsi"/>
          <w:i/>
          <w:color w:val="1D1B11"/>
          <w:szCs w:val="24"/>
        </w:rPr>
        <w:t>lockdown</w:t>
      </w:r>
      <w:proofErr w:type="spellEnd"/>
      <w:r>
        <w:rPr>
          <w:rFonts w:asciiTheme="minorHAnsi" w:hAnsiTheme="minorHAnsi" w:cstheme="minorHAnsi"/>
          <w:color w:val="1D1B11"/>
          <w:szCs w:val="24"/>
        </w:rPr>
        <w:t xml:space="preserve"> per quasi il 56% delle unità locali, e per quasi il 67% dei dipendenti. I quasi 8.000 addetti “al palo” riguardano </w:t>
      </w:r>
      <w:r w:rsidR="00C52BFF">
        <w:rPr>
          <w:rFonts w:asciiTheme="minorHAnsi" w:hAnsiTheme="minorHAnsi" w:cstheme="minorHAnsi"/>
          <w:color w:val="1D1B11"/>
          <w:szCs w:val="24"/>
        </w:rPr>
        <w:t xml:space="preserve">principalmente </w:t>
      </w:r>
      <w:r>
        <w:rPr>
          <w:rFonts w:asciiTheme="minorHAnsi" w:hAnsiTheme="minorHAnsi" w:cstheme="minorHAnsi"/>
          <w:color w:val="1D1B11"/>
          <w:szCs w:val="24"/>
        </w:rPr>
        <w:t>i settori della carpenteria metallica</w:t>
      </w:r>
      <w:r w:rsidR="00C52BFF">
        <w:rPr>
          <w:rFonts w:asciiTheme="minorHAnsi" w:hAnsiTheme="minorHAnsi" w:cstheme="minorHAnsi"/>
          <w:color w:val="1D1B11"/>
          <w:szCs w:val="24"/>
        </w:rPr>
        <w:t>, dell’elettrodomestico</w:t>
      </w:r>
      <w:r>
        <w:rPr>
          <w:rFonts w:asciiTheme="minorHAnsi" w:hAnsiTheme="minorHAnsi" w:cstheme="minorHAnsi"/>
          <w:color w:val="1D1B11"/>
          <w:szCs w:val="24"/>
        </w:rPr>
        <w:t xml:space="preserve"> e dell’industria dei macchinari </w:t>
      </w:r>
      <w:r w:rsidR="00C52BFF">
        <w:rPr>
          <w:rFonts w:asciiTheme="minorHAnsi" w:hAnsiTheme="minorHAnsi" w:cstheme="minorHAnsi"/>
          <w:color w:val="1D1B11"/>
          <w:szCs w:val="24"/>
        </w:rPr>
        <w:t>(oltre a moda e mobile, che tuttavia incidono poco in provincia).</w:t>
      </w:r>
    </w:p>
    <w:p w:rsidR="00150EA3" w:rsidRPr="00150EA3" w:rsidRDefault="00C52BFF" w:rsidP="00150EA3">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 xml:space="preserve">Quasi il 45% delle </w:t>
      </w:r>
      <w:r w:rsidR="00150EA3" w:rsidRPr="00150EA3">
        <w:rPr>
          <w:rFonts w:asciiTheme="minorHAnsi" w:hAnsiTheme="minorHAnsi" w:cstheme="minorHAnsi"/>
          <w:color w:val="1D1B11"/>
          <w:szCs w:val="24"/>
        </w:rPr>
        <w:t xml:space="preserve">unità locali operanti nel commercio rientra fra le attività ammesse dal </w:t>
      </w:r>
      <w:proofErr w:type="spellStart"/>
      <w:r w:rsidR="00676A19" w:rsidRPr="00150EA3">
        <w:rPr>
          <w:rFonts w:asciiTheme="minorHAnsi" w:hAnsiTheme="minorHAnsi" w:cstheme="minorHAnsi"/>
          <w:color w:val="1D1B11"/>
          <w:szCs w:val="24"/>
        </w:rPr>
        <w:t>D</w:t>
      </w:r>
      <w:r w:rsidR="00BE7480">
        <w:rPr>
          <w:rFonts w:asciiTheme="minorHAnsi" w:hAnsiTheme="minorHAnsi" w:cstheme="minorHAnsi"/>
          <w:color w:val="1D1B11"/>
          <w:szCs w:val="24"/>
        </w:rPr>
        <w:t>PCM</w:t>
      </w:r>
      <w:proofErr w:type="spellEnd"/>
      <w:r w:rsidR="00150EA3" w:rsidRPr="00150EA3">
        <w:rPr>
          <w:rFonts w:asciiTheme="minorHAnsi" w:hAnsiTheme="minorHAnsi" w:cstheme="minorHAnsi"/>
          <w:color w:val="1D1B11"/>
          <w:szCs w:val="24"/>
        </w:rPr>
        <w:t xml:space="preserve">: ciò permette al </w:t>
      </w:r>
      <w:r>
        <w:rPr>
          <w:rFonts w:asciiTheme="minorHAnsi" w:hAnsiTheme="minorHAnsi" w:cstheme="minorHAnsi"/>
          <w:color w:val="1D1B11"/>
          <w:szCs w:val="24"/>
        </w:rPr>
        <w:t>63%</w:t>
      </w:r>
      <w:r w:rsidR="00150EA3" w:rsidRPr="00150EA3">
        <w:rPr>
          <w:rFonts w:asciiTheme="minorHAnsi" w:hAnsiTheme="minorHAnsi" w:cstheme="minorHAnsi"/>
          <w:color w:val="1D1B11"/>
          <w:szCs w:val="24"/>
        </w:rPr>
        <w:t xml:space="preserve"> dei dipendenti del settore di restare operativi.</w:t>
      </w:r>
      <w:r>
        <w:rPr>
          <w:rFonts w:asciiTheme="minorHAnsi" w:hAnsiTheme="minorHAnsi" w:cstheme="minorHAnsi"/>
          <w:color w:val="1D1B11"/>
          <w:szCs w:val="24"/>
        </w:rPr>
        <w:t xml:space="preserve"> Dato importante, considerato il ruolo chiave del commercio nelle vallate.</w:t>
      </w:r>
      <w:r w:rsidR="00150EA3" w:rsidRPr="00150EA3">
        <w:rPr>
          <w:rFonts w:asciiTheme="minorHAnsi" w:hAnsiTheme="minorHAnsi" w:cstheme="minorHAnsi"/>
          <w:color w:val="1D1B11"/>
          <w:szCs w:val="24"/>
        </w:rPr>
        <w:t xml:space="preserve"> </w:t>
      </w:r>
    </w:p>
    <w:p w:rsidR="00150EA3" w:rsidRPr="00150EA3" w:rsidRDefault="00150EA3" w:rsidP="00150EA3">
      <w:pPr>
        <w:spacing w:after="200" w:line="276" w:lineRule="auto"/>
        <w:rPr>
          <w:rFonts w:asciiTheme="minorHAnsi" w:hAnsiTheme="minorHAnsi" w:cstheme="minorHAnsi"/>
          <w:color w:val="1D1B11"/>
          <w:szCs w:val="24"/>
        </w:rPr>
      </w:pPr>
      <w:r w:rsidRPr="00150EA3">
        <w:rPr>
          <w:rFonts w:asciiTheme="minorHAnsi" w:hAnsiTheme="minorHAnsi" w:cstheme="minorHAnsi"/>
          <w:color w:val="1D1B11"/>
          <w:szCs w:val="24"/>
        </w:rPr>
        <w:t>Per l’alloggio e ristorazione</w:t>
      </w:r>
      <w:r w:rsidR="00C52BFF">
        <w:rPr>
          <w:rFonts w:asciiTheme="minorHAnsi" w:hAnsiTheme="minorHAnsi" w:cstheme="minorHAnsi"/>
          <w:color w:val="1D1B11"/>
          <w:szCs w:val="24"/>
        </w:rPr>
        <w:t xml:space="preserve"> poco conta dire che un 30% dei dipendenti del settore in provincia possa considerarsi sulla carta operativo, considerati i danni enormi arrecati dall’emergenza Covid-19 al turismo</w:t>
      </w:r>
      <w:r w:rsidRPr="00150EA3">
        <w:rPr>
          <w:rFonts w:asciiTheme="minorHAnsi" w:hAnsiTheme="minorHAnsi" w:cstheme="minorHAnsi"/>
          <w:color w:val="1D1B11"/>
          <w:szCs w:val="24"/>
        </w:rPr>
        <w:t>.</w:t>
      </w:r>
    </w:p>
    <w:p w:rsidR="00C52BFF" w:rsidRDefault="00C52BFF" w:rsidP="00150EA3">
      <w:pPr>
        <w:spacing w:after="200" w:line="276" w:lineRule="auto"/>
        <w:rPr>
          <w:rFonts w:asciiTheme="minorHAnsi" w:hAnsiTheme="minorHAnsi" w:cstheme="minorHAnsi"/>
          <w:color w:val="1D1B11"/>
          <w:szCs w:val="24"/>
        </w:rPr>
      </w:pPr>
      <w:r>
        <w:rPr>
          <w:rFonts w:asciiTheme="minorHAnsi" w:hAnsiTheme="minorHAnsi" w:cstheme="minorHAnsi"/>
          <w:color w:val="1D1B11"/>
          <w:szCs w:val="24"/>
        </w:rPr>
        <w:t xml:space="preserve">Anche per Belluno, come per Treviso, risulta ampia la quota di attività e di addetti fuori </w:t>
      </w:r>
      <w:proofErr w:type="spellStart"/>
      <w:r w:rsidRPr="00C52BFF">
        <w:rPr>
          <w:rFonts w:asciiTheme="minorHAnsi" w:hAnsiTheme="minorHAnsi" w:cstheme="minorHAnsi"/>
          <w:i/>
          <w:color w:val="1D1B11"/>
          <w:szCs w:val="24"/>
        </w:rPr>
        <w:t>lockdown</w:t>
      </w:r>
      <w:proofErr w:type="spellEnd"/>
      <w:r>
        <w:rPr>
          <w:rFonts w:asciiTheme="minorHAnsi" w:hAnsiTheme="minorHAnsi" w:cstheme="minorHAnsi"/>
          <w:color w:val="1D1B11"/>
          <w:szCs w:val="24"/>
        </w:rPr>
        <w:t xml:space="preserve"> nei </w:t>
      </w:r>
      <w:r w:rsidR="00150EA3" w:rsidRPr="00150EA3">
        <w:rPr>
          <w:rFonts w:asciiTheme="minorHAnsi" w:hAnsiTheme="minorHAnsi" w:cstheme="minorHAnsi"/>
          <w:color w:val="1D1B11"/>
          <w:szCs w:val="24"/>
        </w:rPr>
        <w:t>servizi alle imprese e alle persone, nei limiti d</w:t>
      </w:r>
      <w:r w:rsidR="009E268B">
        <w:rPr>
          <w:rFonts w:asciiTheme="minorHAnsi" w:hAnsiTheme="minorHAnsi" w:cstheme="minorHAnsi"/>
          <w:color w:val="1D1B11"/>
          <w:szCs w:val="24"/>
        </w:rPr>
        <w:t xml:space="preserve">ella possibilità di far ricorso, </w:t>
      </w:r>
      <w:r w:rsidR="00150EA3" w:rsidRPr="00150EA3">
        <w:rPr>
          <w:rFonts w:asciiTheme="minorHAnsi" w:hAnsiTheme="minorHAnsi" w:cstheme="minorHAnsi"/>
          <w:color w:val="1D1B11"/>
          <w:szCs w:val="24"/>
        </w:rPr>
        <w:t xml:space="preserve">allo </w:t>
      </w:r>
      <w:proofErr w:type="spellStart"/>
      <w:r w:rsidR="009E268B">
        <w:rPr>
          <w:rFonts w:asciiTheme="minorHAnsi" w:hAnsiTheme="minorHAnsi" w:cstheme="minorHAnsi"/>
          <w:i/>
          <w:color w:val="1D1B11"/>
          <w:szCs w:val="24"/>
        </w:rPr>
        <w:t>smart</w:t>
      </w:r>
      <w:proofErr w:type="spellEnd"/>
      <w:r w:rsidR="009E268B">
        <w:rPr>
          <w:rFonts w:asciiTheme="minorHAnsi" w:hAnsiTheme="minorHAnsi" w:cstheme="minorHAnsi"/>
          <w:i/>
          <w:color w:val="1D1B11"/>
          <w:szCs w:val="24"/>
        </w:rPr>
        <w:t xml:space="preserve"> </w:t>
      </w:r>
      <w:proofErr w:type="spellStart"/>
      <w:r w:rsidR="009E268B">
        <w:rPr>
          <w:rFonts w:asciiTheme="minorHAnsi" w:hAnsiTheme="minorHAnsi" w:cstheme="minorHAnsi"/>
          <w:i/>
          <w:color w:val="1D1B11"/>
          <w:szCs w:val="24"/>
        </w:rPr>
        <w:t>working</w:t>
      </w:r>
      <w:proofErr w:type="spellEnd"/>
      <w:r w:rsidR="009E268B">
        <w:rPr>
          <w:rFonts w:asciiTheme="minorHAnsi" w:hAnsiTheme="minorHAnsi" w:cstheme="minorHAnsi"/>
          <w:color w:val="1D1B11"/>
          <w:szCs w:val="24"/>
        </w:rPr>
        <w:t>, ove prescritto.</w:t>
      </w:r>
      <w:r w:rsidR="00150EA3" w:rsidRPr="00150EA3">
        <w:rPr>
          <w:rFonts w:asciiTheme="minorHAnsi" w:hAnsiTheme="minorHAnsi" w:cstheme="minorHAnsi"/>
          <w:color w:val="1D1B11"/>
          <w:szCs w:val="24"/>
        </w:rPr>
        <w:t xml:space="preserve"> </w:t>
      </w:r>
      <w:r w:rsidR="009E268B">
        <w:rPr>
          <w:rFonts w:asciiTheme="minorHAnsi" w:hAnsiTheme="minorHAnsi" w:cstheme="minorHAnsi"/>
          <w:color w:val="1D1B11"/>
          <w:szCs w:val="24"/>
        </w:rPr>
        <w:t xml:space="preserve">L’apparente distonia fra unità locali e addetti fuori </w:t>
      </w:r>
      <w:proofErr w:type="spellStart"/>
      <w:r w:rsidR="009E268B" w:rsidRPr="009E268B">
        <w:rPr>
          <w:rFonts w:asciiTheme="minorHAnsi" w:hAnsiTheme="minorHAnsi" w:cstheme="minorHAnsi"/>
          <w:i/>
          <w:color w:val="1D1B11"/>
          <w:szCs w:val="24"/>
        </w:rPr>
        <w:t>lockdown</w:t>
      </w:r>
      <w:proofErr w:type="spellEnd"/>
      <w:r w:rsidR="009E268B">
        <w:rPr>
          <w:rFonts w:asciiTheme="minorHAnsi" w:hAnsiTheme="minorHAnsi" w:cstheme="minorHAnsi"/>
          <w:color w:val="1D1B11"/>
          <w:szCs w:val="24"/>
        </w:rPr>
        <w:t xml:space="preserve"> per i servizi alle persone (37% le prime, 80% i secondi) trova spiegazione come per Treviso nella presenza di importanti realtà della cooperazione sociale.</w:t>
      </w:r>
    </w:p>
    <w:p w:rsidR="004F5D2F" w:rsidRPr="003A6EED" w:rsidRDefault="004F5D2F" w:rsidP="004F5D2F">
      <w:pPr>
        <w:spacing w:line="320" w:lineRule="exact"/>
        <w:jc w:val="right"/>
        <w:rPr>
          <w:rFonts w:asciiTheme="minorHAnsi" w:hAnsiTheme="minorHAnsi" w:cstheme="minorHAnsi"/>
          <w:i/>
          <w:color w:val="1D1B11"/>
          <w:szCs w:val="24"/>
        </w:rPr>
      </w:pPr>
      <w:r w:rsidRPr="003A6EED">
        <w:rPr>
          <w:rFonts w:asciiTheme="minorHAnsi" w:hAnsiTheme="minorHAnsi" w:cstheme="minorHAnsi"/>
          <w:i/>
          <w:color w:val="1D1B11"/>
          <w:szCs w:val="24"/>
        </w:rPr>
        <w:t>A cura dell’Ufficio Studi e Statistica della</w:t>
      </w:r>
    </w:p>
    <w:p w:rsidR="004F5D2F" w:rsidRPr="003A6EED" w:rsidRDefault="004F5D2F" w:rsidP="004F5D2F">
      <w:pPr>
        <w:spacing w:line="320" w:lineRule="exact"/>
        <w:jc w:val="right"/>
        <w:rPr>
          <w:rFonts w:asciiTheme="minorHAnsi" w:hAnsiTheme="minorHAnsi" w:cstheme="minorHAnsi"/>
          <w:i/>
          <w:color w:val="1D1B11"/>
          <w:szCs w:val="24"/>
        </w:rPr>
      </w:pPr>
      <w:r w:rsidRPr="003A6EED">
        <w:rPr>
          <w:rFonts w:asciiTheme="minorHAnsi" w:hAnsiTheme="minorHAnsi" w:cstheme="minorHAnsi"/>
          <w:i/>
          <w:color w:val="1D1B11"/>
          <w:szCs w:val="24"/>
        </w:rPr>
        <w:t>Camera di Commercio di Treviso – Belluno</w:t>
      </w:r>
    </w:p>
    <w:p w:rsidR="00B90700" w:rsidRPr="003A6EED" w:rsidRDefault="00B90700" w:rsidP="004F5D2F">
      <w:pPr>
        <w:autoSpaceDE w:val="0"/>
        <w:autoSpaceDN w:val="0"/>
        <w:adjustRightInd w:val="0"/>
        <w:ind w:left="360"/>
        <w:rPr>
          <w:rFonts w:asciiTheme="minorHAnsi" w:hAnsiTheme="minorHAnsi" w:cstheme="minorHAnsi"/>
          <w:b/>
          <w:bCs/>
          <w:color w:val="1D1B11"/>
          <w:szCs w:val="24"/>
        </w:rPr>
      </w:pPr>
    </w:p>
    <w:p w:rsidR="00806937" w:rsidRPr="003A6EED" w:rsidRDefault="00806937" w:rsidP="00F04B74">
      <w:pPr>
        <w:autoSpaceDE w:val="0"/>
        <w:autoSpaceDN w:val="0"/>
        <w:adjustRightInd w:val="0"/>
        <w:rPr>
          <w:rFonts w:asciiTheme="minorHAnsi" w:hAnsiTheme="minorHAnsi" w:cstheme="minorHAnsi"/>
          <w:b/>
          <w:bCs/>
          <w:color w:val="1D1B11"/>
          <w:szCs w:val="24"/>
        </w:rPr>
      </w:pPr>
    </w:p>
    <w:p w:rsidR="004F5D2F" w:rsidRPr="003A6EED" w:rsidRDefault="004F5D2F" w:rsidP="00F04B74">
      <w:pPr>
        <w:autoSpaceDE w:val="0"/>
        <w:autoSpaceDN w:val="0"/>
        <w:adjustRightInd w:val="0"/>
        <w:rPr>
          <w:rFonts w:asciiTheme="minorHAnsi" w:hAnsiTheme="minorHAnsi" w:cstheme="minorHAnsi"/>
          <w:b/>
          <w:bCs/>
          <w:color w:val="1D1B11"/>
          <w:szCs w:val="24"/>
        </w:rPr>
      </w:pPr>
      <w:r w:rsidRPr="003A6EED">
        <w:rPr>
          <w:rFonts w:asciiTheme="minorHAnsi" w:hAnsiTheme="minorHAnsi" w:cstheme="minorHAnsi"/>
          <w:b/>
          <w:bCs/>
          <w:color w:val="1D1B11"/>
          <w:szCs w:val="24"/>
        </w:rPr>
        <w:t>Per informazioni</w:t>
      </w:r>
    </w:p>
    <w:p w:rsidR="004F5D2F" w:rsidRPr="003A6EED" w:rsidRDefault="004F5D2F" w:rsidP="00F04B74">
      <w:pPr>
        <w:autoSpaceDE w:val="0"/>
        <w:autoSpaceDN w:val="0"/>
        <w:adjustRightInd w:val="0"/>
        <w:rPr>
          <w:rFonts w:asciiTheme="minorHAnsi" w:hAnsiTheme="minorHAnsi" w:cstheme="minorHAnsi"/>
          <w:color w:val="1D1B11"/>
          <w:szCs w:val="24"/>
        </w:rPr>
      </w:pPr>
      <w:r w:rsidRPr="003A6EED">
        <w:rPr>
          <w:rFonts w:asciiTheme="minorHAnsi" w:hAnsiTheme="minorHAnsi" w:cstheme="minorHAnsi"/>
          <w:color w:val="1D1B11"/>
          <w:szCs w:val="24"/>
        </w:rPr>
        <w:t>Ufficio Studi e Statistica</w:t>
      </w:r>
    </w:p>
    <w:p w:rsidR="004F5D2F" w:rsidRPr="003A6EED" w:rsidRDefault="004F5D2F" w:rsidP="00F04B74">
      <w:pPr>
        <w:autoSpaceDE w:val="0"/>
        <w:autoSpaceDN w:val="0"/>
        <w:adjustRightInd w:val="0"/>
        <w:rPr>
          <w:rFonts w:asciiTheme="minorHAnsi" w:hAnsiTheme="minorHAnsi" w:cstheme="minorHAnsi"/>
          <w:color w:val="1D1B11"/>
          <w:szCs w:val="24"/>
        </w:rPr>
      </w:pPr>
      <w:r w:rsidRPr="003A6EED">
        <w:rPr>
          <w:rFonts w:asciiTheme="minorHAnsi" w:hAnsiTheme="minorHAnsi" w:cstheme="minorHAnsi"/>
          <w:color w:val="1D1B11"/>
          <w:szCs w:val="24"/>
        </w:rPr>
        <w:lastRenderedPageBreak/>
        <w:t>Camera di Commercio di Treviso - Belluno</w:t>
      </w:r>
    </w:p>
    <w:p w:rsidR="004F5D2F" w:rsidRPr="003A6EED" w:rsidRDefault="004F5D2F" w:rsidP="00F04B74">
      <w:pPr>
        <w:autoSpaceDE w:val="0"/>
        <w:autoSpaceDN w:val="0"/>
        <w:adjustRightInd w:val="0"/>
        <w:rPr>
          <w:rFonts w:asciiTheme="minorHAnsi" w:hAnsiTheme="minorHAnsi" w:cstheme="minorHAnsi"/>
          <w:color w:val="1D1B11"/>
          <w:szCs w:val="24"/>
        </w:rPr>
      </w:pPr>
      <w:r w:rsidRPr="003A6EED">
        <w:rPr>
          <w:rFonts w:asciiTheme="minorHAnsi" w:hAnsiTheme="minorHAnsi" w:cstheme="minorHAnsi"/>
          <w:color w:val="1D1B11"/>
          <w:szCs w:val="24"/>
        </w:rPr>
        <w:t>Tel. 0422 595239 – 222</w:t>
      </w:r>
    </w:p>
    <w:p w:rsidR="004F5D2F" w:rsidRPr="003A6EED" w:rsidRDefault="004F5D2F" w:rsidP="00F04B74">
      <w:pPr>
        <w:pStyle w:val="Paragrafoelenco"/>
        <w:ind w:left="0"/>
        <w:rPr>
          <w:rFonts w:asciiTheme="minorHAnsi" w:hAnsiTheme="minorHAnsi" w:cstheme="minorHAnsi"/>
          <w:color w:val="1D1B11"/>
          <w:sz w:val="24"/>
        </w:rPr>
      </w:pPr>
      <w:r w:rsidRPr="003A6EED">
        <w:rPr>
          <w:rFonts w:asciiTheme="minorHAnsi" w:hAnsiTheme="minorHAnsi" w:cstheme="minorHAnsi"/>
          <w:color w:val="1D1B11"/>
          <w:sz w:val="24"/>
        </w:rPr>
        <w:t xml:space="preserve">e-mail </w:t>
      </w:r>
      <w:hyperlink r:id="rId13" w:history="1">
        <w:r w:rsidR="00483C55" w:rsidRPr="003A6EED">
          <w:rPr>
            <w:rStyle w:val="Collegamentoipertestuale"/>
            <w:rFonts w:asciiTheme="minorHAnsi" w:hAnsiTheme="minorHAnsi" w:cstheme="minorHAnsi"/>
            <w:color w:val="1D1B11"/>
            <w:sz w:val="24"/>
          </w:rPr>
          <w:t>statistica@tb.camcom.it</w:t>
        </w:r>
      </w:hyperlink>
    </w:p>
    <w:p w:rsidR="004F5D2F" w:rsidRPr="003A6EED" w:rsidRDefault="004F5D2F" w:rsidP="00F04B74">
      <w:pPr>
        <w:autoSpaceDE w:val="0"/>
        <w:autoSpaceDN w:val="0"/>
        <w:adjustRightInd w:val="0"/>
        <w:rPr>
          <w:rFonts w:asciiTheme="minorHAnsi" w:hAnsiTheme="minorHAnsi" w:cstheme="minorHAnsi"/>
          <w:b/>
          <w:bCs/>
          <w:color w:val="1D1B11"/>
          <w:szCs w:val="24"/>
        </w:rPr>
      </w:pPr>
      <w:r w:rsidRPr="003A6EED">
        <w:rPr>
          <w:rFonts w:asciiTheme="minorHAnsi" w:hAnsiTheme="minorHAnsi" w:cstheme="minorHAnsi"/>
          <w:b/>
          <w:bCs/>
          <w:color w:val="1D1B11"/>
          <w:szCs w:val="24"/>
        </w:rPr>
        <w:t>Informazioni per la stampa</w:t>
      </w:r>
    </w:p>
    <w:p w:rsidR="004F5D2F" w:rsidRPr="003A6EED" w:rsidRDefault="004F5D2F" w:rsidP="00F04B74">
      <w:pPr>
        <w:autoSpaceDE w:val="0"/>
        <w:autoSpaceDN w:val="0"/>
        <w:adjustRightInd w:val="0"/>
        <w:rPr>
          <w:rFonts w:asciiTheme="minorHAnsi" w:hAnsiTheme="minorHAnsi" w:cstheme="minorHAnsi"/>
          <w:color w:val="1D1B11"/>
          <w:szCs w:val="24"/>
        </w:rPr>
      </w:pPr>
      <w:r w:rsidRPr="003A6EED">
        <w:rPr>
          <w:rFonts w:asciiTheme="minorHAnsi" w:hAnsiTheme="minorHAnsi" w:cstheme="minorHAnsi"/>
          <w:color w:val="1D1B11"/>
          <w:szCs w:val="24"/>
        </w:rPr>
        <w:t>Silvia Trevisan</w:t>
      </w:r>
    </w:p>
    <w:p w:rsidR="00E30F96" w:rsidRPr="003A6EED" w:rsidRDefault="004F5D2F" w:rsidP="00F04B74">
      <w:pPr>
        <w:autoSpaceDE w:val="0"/>
        <w:autoSpaceDN w:val="0"/>
        <w:adjustRightInd w:val="0"/>
        <w:rPr>
          <w:rFonts w:asciiTheme="minorHAnsi" w:hAnsiTheme="minorHAnsi" w:cstheme="minorHAnsi"/>
          <w:color w:val="1D1B11"/>
          <w:szCs w:val="24"/>
        </w:rPr>
      </w:pPr>
      <w:r w:rsidRPr="003A6EED">
        <w:rPr>
          <w:rFonts w:asciiTheme="minorHAnsi" w:hAnsiTheme="minorHAnsi" w:cstheme="minorHAnsi"/>
          <w:color w:val="1D1B11"/>
          <w:szCs w:val="24"/>
        </w:rPr>
        <w:t xml:space="preserve">Responsabile Comunicazione </w:t>
      </w:r>
    </w:p>
    <w:p w:rsidR="004F5D2F" w:rsidRPr="003A6EED" w:rsidRDefault="004F5D2F" w:rsidP="00F04B74">
      <w:pPr>
        <w:autoSpaceDE w:val="0"/>
        <w:autoSpaceDN w:val="0"/>
        <w:adjustRightInd w:val="0"/>
        <w:rPr>
          <w:rFonts w:asciiTheme="minorHAnsi" w:hAnsiTheme="minorHAnsi" w:cstheme="minorHAnsi"/>
          <w:color w:val="1D1B11"/>
          <w:szCs w:val="24"/>
        </w:rPr>
      </w:pPr>
      <w:r w:rsidRPr="003A6EED">
        <w:rPr>
          <w:rFonts w:asciiTheme="minorHAnsi" w:hAnsiTheme="minorHAnsi" w:cstheme="minorHAnsi"/>
          <w:color w:val="1D1B11"/>
          <w:szCs w:val="24"/>
        </w:rPr>
        <w:t>Staff della Presidenza</w:t>
      </w:r>
    </w:p>
    <w:p w:rsidR="004F5D2F" w:rsidRPr="003A6EED" w:rsidRDefault="004F5D2F" w:rsidP="00F04B74">
      <w:pPr>
        <w:pStyle w:val="Paragrafoelenco"/>
        <w:spacing w:after="0" w:line="240" w:lineRule="auto"/>
        <w:ind w:left="0"/>
        <w:rPr>
          <w:rFonts w:asciiTheme="minorHAnsi" w:hAnsiTheme="minorHAnsi" w:cstheme="minorHAnsi"/>
          <w:color w:val="1D1B11"/>
          <w:sz w:val="24"/>
        </w:rPr>
      </w:pPr>
      <w:r w:rsidRPr="003A6EED">
        <w:rPr>
          <w:rFonts w:asciiTheme="minorHAnsi" w:hAnsiTheme="minorHAnsi" w:cstheme="minorHAnsi"/>
          <w:color w:val="1D1B11"/>
          <w:sz w:val="24"/>
        </w:rPr>
        <w:t>Tel.: 0422-595366   Cell.: 391-3236809</w:t>
      </w:r>
    </w:p>
    <w:p w:rsidR="00197073" w:rsidRPr="003A6EED" w:rsidRDefault="00197073" w:rsidP="00F04B74">
      <w:pPr>
        <w:pStyle w:val="Paragrafoelenco"/>
        <w:spacing w:after="0" w:line="240" w:lineRule="auto"/>
        <w:ind w:left="0"/>
        <w:rPr>
          <w:rFonts w:asciiTheme="minorHAnsi" w:hAnsiTheme="minorHAnsi" w:cstheme="minorHAnsi"/>
          <w:color w:val="1D1B11"/>
          <w:sz w:val="24"/>
        </w:rPr>
      </w:pPr>
      <w:r w:rsidRPr="003A6EED">
        <w:rPr>
          <w:rFonts w:asciiTheme="minorHAnsi" w:hAnsiTheme="minorHAnsi" w:cstheme="minorHAnsi"/>
          <w:color w:val="1D1B11"/>
          <w:sz w:val="24"/>
        </w:rPr>
        <w:t xml:space="preserve">e-mail: </w:t>
      </w:r>
      <w:hyperlink r:id="rId14" w:history="1">
        <w:r w:rsidR="00483C55" w:rsidRPr="003A6EED">
          <w:rPr>
            <w:rStyle w:val="Collegamentoipertestuale"/>
            <w:rFonts w:asciiTheme="minorHAnsi" w:hAnsiTheme="minorHAnsi" w:cstheme="minorHAnsi"/>
            <w:color w:val="1D1B11"/>
            <w:sz w:val="24"/>
          </w:rPr>
          <w:t>silvia.trevisan@tb.camcom.it</w:t>
        </w:r>
      </w:hyperlink>
    </w:p>
    <w:p w:rsidR="00483C55" w:rsidRPr="003A6EED" w:rsidRDefault="00483C55" w:rsidP="00197073">
      <w:pPr>
        <w:pStyle w:val="Paragrafoelenco"/>
        <w:spacing w:after="0" w:line="240" w:lineRule="auto"/>
        <w:ind w:left="357"/>
        <w:rPr>
          <w:rFonts w:asciiTheme="minorHAnsi" w:hAnsiTheme="minorHAnsi" w:cstheme="minorHAnsi"/>
          <w:color w:val="1D1B11"/>
          <w:sz w:val="24"/>
        </w:rPr>
      </w:pPr>
    </w:p>
    <w:p w:rsidR="006C714D" w:rsidRDefault="006C714D" w:rsidP="004F5D2F">
      <w:pPr>
        <w:spacing w:line="276" w:lineRule="auto"/>
        <w:ind w:left="567" w:hanging="567"/>
        <w:rPr>
          <w:rFonts w:ascii="Arial" w:hAnsi="Arial" w:cs="Arial"/>
          <w:b/>
          <w:bCs/>
          <w:color w:val="1D1B11"/>
          <w:sz w:val="22"/>
          <w:szCs w:val="22"/>
        </w:rPr>
      </w:pPr>
    </w:p>
    <w:p w:rsidR="004F5D2F" w:rsidRPr="003A6EED" w:rsidRDefault="004F5D2F" w:rsidP="006C714D">
      <w:pPr>
        <w:spacing w:after="240" w:line="276" w:lineRule="auto"/>
        <w:ind w:left="567" w:hanging="567"/>
        <w:rPr>
          <w:rFonts w:ascii="Arial" w:hAnsi="Arial" w:cs="Arial"/>
          <w:b/>
          <w:bCs/>
          <w:color w:val="1D1B11"/>
          <w:sz w:val="22"/>
          <w:szCs w:val="22"/>
        </w:rPr>
      </w:pPr>
      <w:r w:rsidRPr="003A6EED">
        <w:rPr>
          <w:rFonts w:ascii="Arial" w:hAnsi="Arial" w:cs="Arial"/>
          <w:b/>
          <w:bCs/>
          <w:color w:val="1D1B11"/>
          <w:sz w:val="22"/>
          <w:szCs w:val="22"/>
        </w:rPr>
        <w:t>Tavole Allegate</w:t>
      </w:r>
    </w:p>
    <w:p w:rsidR="004F5D2F" w:rsidRPr="005631C1" w:rsidRDefault="004115C7" w:rsidP="006C714D">
      <w:pPr>
        <w:numPr>
          <w:ilvl w:val="0"/>
          <w:numId w:val="8"/>
        </w:numPr>
        <w:spacing w:line="276" w:lineRule="auto"/>
        <w:ind w:left="567" w:hanging="567"/>
        <w:jc w:val="left"/>
        <w:rPr>
          <w:rFonts w:asciiTheme="minorHAnsi" w:hAnsiTheme="minorHAnsi" w:cs="Arial"/>
          <w:bCs/>
          <w:color w:val="1D1B11"/>
          <w:szCs w:val="24"/>
        </w:rPr>
      </w:pPr>
      <w:r w:rsidRPr="005631C1">
        <w:rPr>
          <w:rFonts w:asciiTheme="minorHAnsi" w:hAnsiTheme="minorHAnsi" w:cs="Arial"/>
          <w:bCs/>
          <w:color w:val="1D1B11"/>
          <w:szCs w:val="24"/>
        </w:rPr>
        <w:t>Provincia di Treviso.</w:t>
      </w:r>
      <w:r w:rsidR="007955D5" w:rsidRPr="005631C1">
        <w:rPr>
          <w:rFonts w:asciiTheme="minorHAnsi" w:hAnsiTheme="minorHAnsi" w:cs="Arial"/>
          <w:bCs/>
          <w:color w:val="1D1B11"/>
          <w:szCs w:val="24"/>
        </w:rPr>
        <w:t xml:space="preserve"> </w:t>
      </w:r>
      <w:r w:rsidRPr="005631C1">
        <w:rPr>
          <w:rFonts w:asciiTheme="minorHAnsi" w:hAnsiTheme="minorHAnsi" w:cs="Arial"/>
          <w:b/>
          <w:bCs/>
          <w:color w:val="1D1B11"/>
          <w:szCs w:val="24"/>
        </w:rPr>
        <w:t>S</w:t>
      </w:r>
      <w:r w:rsidR="00004E52" w:rsidRPr="005631C1">
        <w:rPr>
          <w:rFonts w:asciiTheme="minorHAnsi" w:hAnsiTheme="minorHAnsi" w:cs="Arial"/>
          <w:b/>
          <w:bCs/>
          <w:color w:val="1D1B11"/>
          <w:szCs w:val="24"/>
        </w:rPr>
        <w:t xml:space="preserve">edi d’impresa </w:t>
      </w:r>
      <w:r w:rsidR="00197073" w:rsidRPr="005631C1">
        <w:rPr>
          <w:rFonts w:asciiTheme="minorHAnsi" w:hAnsiTheme="minorHAnsi" w:cs="Arial"/>
          <w:b/>
          <w:bCs/>
          <w:color w:val="1D1B11"/>
          <w:szCs w:val="24"/>
        </w:rPr>
        <w:t xml:space="preserve">e unità locali </w:t>
      </w:r>
      <w:r w:rsidR="007955D5" w:rsidRPr="005631C1">
        <w:rPr>
          <w:rFonts w:asciiTheme="minorHAnsi" w:hAnsiTheme="minorHAnsi" w:cs="Arial"/>
          <w:b/>
          <w:bCs/>
          <w:color w:val="1D1B11"/>
          <w:szCs w:val="24"/>
        </w:rPr>
        <w:t>dipendenti</w:t>
      </w:r>
      <w:r w:rsidRPr="005631C1">
        <w:rPr>
          <w:rFonts w:asciiTheme="minorHAnsi" w:hAnsiTheme="minorHAnsi" w:cs="Arial"/>
          <w:b/>
          <w:bCs/>
          <w:color w:val="1D1B11"/>
          <w:szCs w:val="24"/>
        </w:rPr>
        <w:t xml:space="preserve"> attive</w:t>
      </w:r>
      <w:r w:rsidRPr="005631C1">
        <w:rPr>
          <w:rFonts w:asciiTheme="minorHAnsi" w:hAnsiTheme="minorHAnsi" w:cs="Arial"/>
          <w:bCs/>
          <w:color w:val="1D1B11"/>
          <w:szCs w:val="24"/>
        </w:rPr>
        <w:t xml:space="preserve"> </w:t>
      </w:r>
      <w:r w:rsidR="00004E52" w:rsidRPr="005631C1">
        <w:rPr>
          <w:rFonts w:asciiTheme="minorHAnsi" w:hAnsiTheme="minorHAnsi" w:cs="Arial"/>
          <w:bCs/>
          <w:color w:val="1D1B11"/>
          <w:szCs w:val="24"/>
        </w:rPr>
        <w:t>per settori e per macro settori economici (</w:t>
      </w:r>
      <w:proofErr w:type="spellStart"/>
      <w:r w:rsidR="00004E52" w:rsidRPr="005631C1">
        <w:rPr>
          <w:rFonts w:asciiTheme="minorHAnsi" w:hAnsiTheme="minorHAnsi" w:cs="Arial"/>
          <w:bCs/>
          <w:color w:val="1D1B11"/>
          <w:szCs w:val="24"/>
        </w:rPr>
        <w:t>Ateco</w:t>
      </w:r>
      <w:proofErr w:type="spellEnd"/>
      <w:r w:rsidR="00004E52" w:rsidRPr="005631C1">
        <w:rPr>
          <w:rFonts w:asciiTheme="minorHAnsi" w:hAnsiTheme="minorHAnsi" w:cs="Arial"/>
          <w:bCs/>
          <w:color w:val="1D1B11"/>
          <w:szCs w:val="24"/>
        </w:rPr>
        <w:t xml:space="preserve"> 2007)</w:t>
      </w:r>
      <w:r w:rsidRPr="005631C1">
        <w:rPr>
          <w:rFonts w:asciiTheme="minorHAnsi" w:hAnsiTheme="minorHAnsi" w:cs="Arial"/>
          <w:bCs/>
          <w:color w:val="1D1B11"/>
          <w:szCs w:val="24"/>
        </w:rPr>
        <w:t xml:space="preserve">. </w:t>
      </w:r>
      <w:r w:rsidR="007955D5" w:rsidRPr="005631C1">
        <w:rPr>
          <w:rFonts w:asciiTheme="minorHAnsi" w:hAnsiTheme="minorHAnsi" w:cs="Arial"/>
          <w:bCs/>
          <w:color w:val="1D1B11"/>
          <w:szCs w:val="24"/>
        </w:rPr>
        <w:t xml:space="preserve"> </w:t>
      </w:r>
      <w:r w:rsidRPr="005631C1">
        <w:rPr>
          <w:rFonts w:asciiTheme="minorHAnsi" w:hAnsiTheme="minorHAnsi" w:cs="Arial"/>
          <w:bCs/>
          <w:color w:val="1D1B11"/>
          <w:szCs w:val="24"/>
        </w:rPr>
        <w:t xml:space="preserve">Aggiornamento al </w:t>
      </w:r>
      <w:r w:rsidR="00C9173B" w:rsidRPr="005631C1">
        <w:rPr>
          <w:rFonts w:asciiTheme="minorHAnsi" w:hAnsiTheme="minorHAnsi" w:cs="Arial"/>
          <w:bCs/>
          <w:color w:val="1D1B11"/>
          <w:szCs w:val="24"/>
        </w:rPr>
        <w:t>31 marzo 2020</w:t>
      </w:r>
      <w:r w:rsidRPr="005631C1">
        <w:rPr>
          <w:rFonts w:asciiTheme="minorHAnsi" w:hAnsiTheme="minorHAnsi" w:cs="Arial"/>
          <w:bCs/>
          <w:color w:val="1D1B11"/>
          <w:szCs w:val="24"/>
        </w:rPr>
        <w:t>.</w:t>
      </w:r>
    </w:p>
    <w:p w:rsidR="002A7DFA" w:rsidRPr="005631C1" w:rsidRDefault="007955D5" w:rsidP="006C714D">
      <w:pPr>
        <w:numPr>
          <w:ilvl w:val="0"/>
          <w:numId w:val="8"/>
        </w:numPr>
        <w:spacing w:line="276" w:lineRule="auto"/>
        <w:ind w:left="567" w:hanging="567"/>
        <w:jc w:val="left"/>
        <w:rPr>
          <w:rFonts w:asciiTheme="minorHAnsi" w:hAnsiTheme="minorHAnsi" w:cs="Arial"/>
          <w:bCs/>
          <w:color w:val="1D1B11"/>
          <w:szCs w:val="24"/>
        </w:rPr>
      </w:pPr>
      <w:r w:rsidRPr="005631C1">
        <w:rPr>
          <w:rFonts w:asciiTheme="minorHAnsi" w:hAnsiTheme="minorHAnsi" w:cs="Arial"/>
          <w:bCs/>
          <w:color w:val="1D1B11"/>
          <w:szCs w:val="24"/>
        </w:rPr>
        <w:t>Provincia di Belluno</w:t>
      </w:r>
      <w:r w:rsidR="004115C7" w:rsidRPr="005631C1">
        <w:rPr>
          <w:rFonts w:asciiTheme="minorHAnsi" w:hAnsiTheme="minorHAnsi" w:cs="Arial"/>
          <w:bCs/>
          <w:color w:val="1D1B11"/>
          <w:szCs w:val="24"/>
        </w:rPr>
        <w:t>.</w:t>
      </w:r>
      <w:r w:rsidRPr="005631C1">
        <w:rPr>
          <w:rFonts w:asciiTheme="minorHAnsi" w:hAnsiTheme="minorHAnsi" w:cs="Arial"/>
          <w:bCs/>
          <w:color w:val="1D1B11"/>
          <w:szCs w:val="24"/>
        </w:rPr>
        <w:t xml:space="preserve"> </w:t>
      </w:r>
      <w:r w:rsidR="004115C7" w:rsidRPr="005631C1">
        <w:rPr>
          <w:rFonts w:asciiTheme="minorHAnsi" w:hAnsiTheme="minorHAnsi" w:cs="Arial"/>
          <w:b/>
          <w:bCs/>
          <w:color w:val="1D1B11"/>
          <w:szCs w:val="24"/>
        </w:rPr>
        <w:t>Sedi d’impresa e unità locali dipendenti attive</w:t>
      </w:r>
      <w:r w:rsidR="004115C7" w:rsidRPr="005631C1">
        <w:rPr>
          <w:rFonts w:asciiTheme="minorHAnsi" w:hAnsiTheme="minorHAnsi" w:cs="Arial"/>
          <w:bCs/>
          <w:color w:val="1D1B11"/>
          <w:szCs w:val="24"/>
        </w:rPr>
        <w:t xml:space="preserve"> per settori e per macro settori economici (</w:t>
      </w:r>
      <w:proofErr w:type="spellStart"/>
      <w:r w:rsidR="004115C7" w:rsidRPr="005631C1">
        <w:rPr>
          <w:rFonts w:asciiTheme="minorHAnsi" w:hAnsiTheme="minorHAnsi" w:cs="Arial"/>
          <w:bCs/>
          <w:color w:val="1D1B11"/>
          <w:szCs w:val="24"/>
        </w:rPr>
        <w:t>Ateco</w:t>
      </w:r>
      <w:proofErr w:type="spellEnd"/>
      <w:r w:rsidR="004115C7" w:rsidRPr="005631C1">
        <w:rPr>
          <w:rFonts w:asciiTheme="minorHAnsi" w:hAnsiTheme="minorHAnsi" w:cs="Arial"/>
          <w:bCs/>
          <w:color w:val="1D1B11"/>
          <w:szCs w:val="24"/>
        </w:rPr>
        <w:t xml:space="preserve"> 2007).  Aggiornamento al </w:t>
      </w:r>
      <w:r w:rsidR="00C9173B" w:rsidRPr="005631C1">
        <w:rPr>
          <w:rFonts w:asciiTheme="minorHAnsi" w:hAnsiTheme="minorHAnsi" w:cs="Arial"/>
          <w:bCs/>
          <w:color w:val="1D1B11"/>
          <w:szCs w:val="24"/>
        </w:rPr>
        <w:t>31 marzo 2020</w:t>
      </w:r>
    </w:p>
    <w:p w:rsidR="003A4641" w:rsidRPr="005631C1" w:rsidRDefault="004115C7" w:rsidP="006C714D">
      <w:pPr>
        <w:numPr>
          <w:ilvl w:val="0"/>
          <w:numId w:val="8"/>
        </w:numPr>
        <w:spacing w:line="276" w:lineRule="auto"/>
        <w:ind w:left="567" w:hanging="567"/>
        <w:jc w:val="left"/>
        <w:rPr>
          <w:rFonts w:asciiTheme="minorHAnsi" w:hAnsiTheme="minorHAnsi" w:cs="Arial"/>
          <w:bCs/>
          <w:color w:val="1D1B11"/>
          <w:szCs w:val="24"/>
        </w:rPr>
      </w:pPr>
      <w:r w:rsidRPr="005631C1">
        <w:rPr>
          <w:rFonts w:asciiTheme="minorHAnsi" w:hAnsiTheme="minorHAnsi" w:cs="Arial"/>
          <w:bCs/>
          <w:color w:val="1D1B11"/>
          <w:szCs w:val="24"/>
        </w:rPr>
        <w:t>Provincia di Treviso.</w:t>
      </w:r>
      <w:r w:rsidR="007955D5" w:rsidRPr="005631C1">
        <w:rPr>
          <w:rFonts w:asciiTheme="minorHAnsi" w:hAnsiTheme="minorHAnsi" w:cs="Arial"/>
          <w:bCs/>
          <w:color w:val="1D1B11"/>
          <w:szCs w:val="24"/>
        </w:rPr>
        <w:t xml:space="preserve"> </w:t>
      </w:r>
      <w:r w:rsidRPr="005631C1">
        <w:rPr>
          <w:rFonts w:asciiTheme="minorHAnsi" w:hAnsiTheme="minorHAnsi" w:cs="Arial"/>
          <w:bCs/>
          <w:color w:val="1D1B11"/>
          <w:szCs w:val="24"/>
        </w:rPr>
        <w:t>S</w:t>
      </w:r>
      <w:r w:rsidR="003A4641" w:rsidRPr="005631C1">
        <w:rPr>
          <w:rFonts w:asciiTheme="minorHAnsi" w:hAnsiTheme="minorHAnsi" w:cs="Arial"/>
          <w:bCs/>
          <w:color w:val="1D1B11"/>
          <w:szCs w:val="24"/>
        </w:rPr>
        <w:t>edi d’impresa</w:t>
      </w:r>
      <w:r w:rsidR="003A4641" w:rsidRPr="005631C1">
        <w:rPr>
          <w:rFonts w:asciiTheme="minorHAnsi" w:hAnsiTheme="minorHAnsi" w:cs="Arial"/>
          <w:b/>
          <w:bCs/>
          <w:color w:val="1D1B11"/>
          <w:szCs w:val="24"/>
        </w:rPr>
        <w:t xml:space="preserve"> artigiane</w:t>
      </w:r>
      <w:r w:rsidR="003A4641" w:rsidRPr="005631C1">
        <w:rPr>
          <w:rFonts w:asciiTheme="minorHAnsi" w:hAnsiTheme="minorHAnsi" w:cs="Arial"/>
          <w:bCs/>
          <w:color w:val="1D1B11"/>
          <w:szCs w:val="24"/>
        </w:rPr>
        <w:t xml:space="preserve"> attive per settori e macro settori economici (</w:t>
      </w:r>
      <w:proofErr w:type="spellStart"/>
      <w:r w:rsidR="003A4641" w:rsidRPr="005631C1">
        <w:rPr>
          <w:rFonts w:asciiTheme="minorHAnsi" w:hAnsiTheme="minorHAnsi" w:cs="Arial"/>
          <w:bCs/>
          <w:color w:val="1D1B11"/>
          <w:szCs w:val="24"/>
        </w:rPr>
        <w:t>Ateco</w:t>
      </w:r>
      <w:proofErr w:type="spellEnd"/>
      <w:r w:rsidR="003A4641" w:rsidRPr="005631C1">
        <w:rPr>
          <w:rFonts w:asciiTheme="minorHAnsi" w:hAnsiTheme="minorHAnsi" w:cs="Arial"/>
          <w:bCs/>
          <w:color w:val="1D1B11"/>
          <w:szCs w:val="24"/>
        </w:rPr>
        <w:t xml:space="preserve"> 2007)</w:t>
      </w:r>
      <w:r w:rsidR="00FF2EF7" w:rsidRPr="005631C1">
        <w:rPr>
          <w:rFonts w:asciiTheme="minorHAnsi" w:hAnsiTheme="minorHAnsi" w:cs="Arial"/>
          <w:bCs/>
          <w:color w:val="1D1B11"/>
          <w:szCs w:val="24"/>
        </w:rPr>
        <w:t>.</w:t>
      </w:r>
      <w:r w:rsidR="007955D5" w:rsidRPr="005631C1">
        <w:rPr>
          <w:rFonts w:asciiTheme="minorHAnsi" w:hAnsiTheme="minorHAnsi" w:cs="Arial"/>
          <w:bCs/>
          <w:color w:val="1D1B11"/>
          <w:szCs w:val="24"/>
        </w:rPr>
        <w:t xml:space="preserve"> </w:t>
      </w:r>
      <w:r w:rsidR="00FF2EF7" w:rsidRPr="005631C1">
        <w:rPr>
          <w:rFonts w:asciiTheme="minorHAnsi" w:hAnsiTheme="minorHAnsi" w:cs="Arial"/>
          <w:bCs/>
          <w:color w:val="1D1B11"/>
          <w:szCs w:val="24"/>
        </w:rPr>
        <w:t xml:space="preserve">Aggiornamento al </w:t>
      </w:r>
      <w:r w:rsidR="00C9173B" w:rsidRPr="005631C1">
        <w:rPr>
          <w:rFonts w:asciiTheme="minorHAnsi" w:hAnsiTheme="minorHAnsi" w:cs="Arial"/>
          <w:bCs/>
          <w:color w:val="1D1B11"/>
          <w:szCs w:val="24"/>
        </w:rPr>
        <w:t>31 marzo 2020</w:t>
      </w:r>
    </w:p>
    <w:p w:rsidR="006C714D" w:rsidRPr="006C714D" w:rsidRDefault="007955D5" w:rsidP="006C714D">
      <w:pPr>
        <w:numPr>
          <w:ilvl w:val="0"/>
          <w:numId w:val="8"/>
        </w:numPr>
        <w:spacing w:line="276" w:lineRule="auto"/>
        <w:ind w:left="567" w:hanging="567"/>
        <w:jc w:val="left"/>
        <w:rPr>
          <w:rFonts w:asciiTheme="minorHAnsi" w:hAnsiTheme="minorHAnsi" w:cs="Arial"/>
          <w:bCs/>
          <w:color w:val="1D1B11"/>
          <w:szCs w:val="24"/>
        </w:rPr>
      </w:pPr>
      <w:r w:rsidRPr="006C714D">
        <w:rPr>
          <w:rFonts w:asciiTheme="minorHAnsi" w:hAnsiTheme="minorHAnsi" w:cs="Arial"/>
          <w:bCs/>
          <w:color w:val="1D1B11"/>
          <w:szCs w:val="24"/>
        </w:rPr>
        <w:t>Provincia di Belluno</w:t>
      </w:r>
      <w:r w:rsidR="004115C7" w:rsidRPr="006C714D">
        <w:rPr>
          <w:rFonts w:asciiTheme="minorHAnsi" w:hAnsiTheme="minorHAnsi" w:cs="Arial"/>
          <w:bCs/>
          <w:color w:val="1D1B11"/>
          <w:szCs w:val="24"/>
        </w:rPr>
        <w:t>. S</w:t>
      </w:r>
      <w:r w:rsidR="003A4641" w:rsidRPr="006C714D">
        <w:rPr>
          <w:rFonts w:asciiTheme="minorHAnsi" w:hAnsiTheme="minorHAnsi" w:cs="Arial"/>
          <w:bCs/>
          <w:color w:val="1D1B11"/>
          <w:szCs w:val="24"/>
        </w:rPr>
        <w:t xml:space="preserve">edi d’impresa </w:t>
      </w:r>
      <w:r w:rsidR="003A4641" w:rsidRPr="006C714D">
        <w:rPr>
          <w:rFonts w:asciiTheme="minorHAnsi" w:hAnsiTheme="minorHAnsi" w:cs="Arial"/>
          <w:b/>
          <w:bCs/>
          <w:color w:val="1D1B11"/>
          <w:szCs w:val="24"/>
        </w:rPr>
        <w:t>artigiane</w:t>
      </w:r>
      <w:r w:rsidR="003A4641" w:rsidRPr="006C714D">
        <w:rPr>
          <w:rFonts w:asciiTheme="minorHAnsi" w:hAnsiTheme="minorHAnsi" w:cs="Arial"/>
          <w:bCs/>
          <w:color w:val="1D1B11"/>
          <w:szCs w:val="24"/>
        </w:rPr>
        <w:t xml:space="preserve"> attive per settori e macro settori economici (</w:t>
      </w:r>
      <w:proofErr w:type="spellStart"/>
      <w:r w:rsidR="003A4641" w:rsidRPr="006C714D">
        <w:rPr>
          <w:rFonts w:asciiTheme="minorHAnsi" w:hAnsiTheme="minorHAnsi" w:cs="Arial"/>
          <w:bCs/>
          <w:color w:val="1D1B11"/>
          <w:szCs w:val="24"/>
        </w:rPr>
        <w:t>Ateco</w:t>
      </w:r>
      <w:proofErr w:type="spellEnd"/>
      <w:r w:rsidR="003A4641" w:rsidRPr="006C714D">
        <w:rPr>
          <w:rFonts w:asciiTheme="minorHAnsi" w:hAnsiTheme="minorHAnsi" w:cs="Arial"/>
          <w:bCs/>
          <w:color w:val="1D1B11"/>
          <w:szCs w:val="24"/>
        </w:rPr>
        <w:t xml:space="preserve"> 2007</w:t>
      </w:r>
      <w:r w:rsidR="00FF2EF7" w:rsidRPr="006C714D">
        <w:rPr>
          <w:rFonts w:asciiTheme="minorHAnsi" w:hAnsiTheme="minorHAnsi" w:cs="Arial"/>
          <w:bCs/>
          <w:color w:val="1D1B11"/>
          <w:szCs w:val="24"/>
        </w:rPr>
        <w:t xml:space="preserve">). Aggiornamento al </w:t>
      </w:r>
      <w:r w:rsidR="00C9173B" w:rsidRPr="006C714D">
        <w:rPr>
          <w:rFonts w:asciiTheme="minorHAnsi" w:hAnsiTheme="minorHAnsi" w:cs="Arial"/>
          <w:bCs/>
          <w:color w:val="1D1B11"/>
          <w:szCs w:val="24"/>
        </w:rPr>
        <w:t>31 marzo 2020</w:t>
      </w:r>
      <w:r w:rsidR="006C714D" w:rsidRPr="006C714D">
        <w:rPr>
          <w:rFonts w:asciiTheme="minorHAnsi" w:hAnsiTheme="minorHAnsi" w:cs="Arial"/>
          <w:bCs/>
          <w:color w:val="1D1B11"/>
          <w:szCs w:val="24"/>
        </w:rPr>
        <w:t xml:space="preserve"> </w:t>
      </w:r>
    </w:p>
    <w:p w:rsidR="006C714D" w:rsidRDefault="003D1FE6" w:rsidP="006C714D">
      <w:pPr>
        <w:numPr>
          <w:ilvl w:val="0"/>
          <w:numId w:val="8"/>
        </w:numPr>
        <w:spacing w:line="276" w:lineRule="auto"/>
        <w:ind w:left="567" w:hanging="567"/>
        <w:jc w:val="left"/>
        <w:rPr>
          <w:rFonts w:asciiTheme="minorHAnsi" w:hAnsiTheme="minorHAnsi" w:cs="Arial"/>
          <w:bCs/>
          <w:color w:val="1D1B11"/>
          <w:szCs w:val="24"/>
        </w:rPr>
      </w:pPr>
      <w:r w:rsidRPr="006C714D">
        <w:rPr>
          <w:rFonts w:asciiTheme="minorHAnsi" w:hAnsiTheme="minorHAnsi" w:cs="Arial"/>
          <w:bCs/>
          <w:color w:val="1D1B11"/>
          <w:szCs w:val="24"/>
        </w:rPr>
        <w:t>Provincia di Treviso. Quota % unità locali e relativi addetti non coinvolti dal “</w:t>
      </w:r>
      <w:proofErr w:type="spellStart"/>
      <w:r w:rsidRPr="006C714D">
        <w:rPr>
          <w:rFonts w:asciiTheme="minorHAnsi" w:hAnsiTheme="minorHAnsi" w:cs="Arial"/>
          <w:bCs/>
          <w:color w:val="1D1B11"/>
          <w:szCs w:val="24"/>
        </w:rPr>
        <w:t>lockdown</w:t>
      </w:r>
      <w:proofErr w:type="spellEnd"/>
      <w:r w:rsidRPr="006C714D">
        <w:rPr>
          <w:rFonts w:asciiTheme="minorHAnsi" w:hAnsiTheme="minorHAnsi" w:cs="Arial"/>
          <w:bCs/>
          <w:color w:val="1D1B11"/>
          <w:szCs w:val="24"/>
        </w:rPr>
        <w:t xml:space="preserve">” ai sensi del </w:t>
      </w:r>
      <w:proofErr w:type="spellStart"/>
      <w:r w:rsidRPr="006C714D">
        <w:rPr>
          <w:rFonts w:asciiTheme="minorHAnsi" w:hAnsiTheme="minorHAnsi" w:cs="Arial"/>
          <w:bCs/>
          <w:color w:val="1D1B11"/>
          <w:szCs w:val="24"/>
        </w:rPr>
        <w:t>DPCM</w:t>
      </w:r>
      <w:proofErr w:type="spellEnd"/>
      <w:r w:rsidRPr="006C714D">
        <w:rPr>
          <w:rFonts w:asciiTheme="minorHAnsi" w:hAnsiTheme="minorHAnsi" w:cs="Arial"/>
          <w:bCs/>
          <w:color w:val="1D1B11"/>
          <w:szCs w:val="24"/>
        </w:rPr>
        <w:t xml:space="preserve"> 10 aprile 2020</w:t>
      </w:r>
      <w:r w:rsidR="006C714D" w:rsidRPr="006C714D">
        <w:rPr>
          <w:rFonts w:asciiTheme="minorHAnsi" w:hAnsiTheme="minorHAnsi" w:cs="Arial"/>
          <w:bCs/>
          <w:color w:val="1D1B11"/>
          <w:szCs w:val="24"/>
        </w:rPr>
        <w:t xml:space="preserve">. </w:t>
      </w:r>
      <w:r w:rsidR="006C714D">
        <w:rPr>
          <w:rFonts w:asciiTheme="minorHAnsi" w:hAnsiTheme="minorHAnsi" w:cs="Arial"/>
          <w:bCs/>
          <w:color w:val="1D1B11"/>
          <w:szCs w:val="24"/>
        </w:rPr>
        <w:t>T</w:t>
      </w:r>
      <w:r w:rsidR="006C714D" w:rsidRPr="006C714D">
        <w:rPr>
          <w:rFonts w:asciiTheme="minorHAnsi" w:hAnsiTheme="minorHAnsi" w:cs="Arial"/>
          <w:bCs/>
          <w:color w:val="1D1B11"/>
          <w:szCs w:val="24"/>
        </w:rPr>
        <w:t>otale settori. Dati di riferimento al 31.12.2019</w:t>
      </w:r>
      <w:r w:rsidR="006C714D">
        <w:rPr>
          <w:rFonts w:asciiTheme="minorHAnsi" w:hAnsiTheme="minorHAnsi" w:cs="Arial"/>
          <w:bCs/>
          <w:color w:val="1D1B11"/>
          <w:szCs w:val="24"/>
        </w:rPr>
        <w:t xml:space="preserve"> </w:t>
      </w:r>
    </w:p>
    <w:p w:rsidR="00110AF5" w:rsidRPr="006C714D" w:rsidRDefault="006C714D" w:rsidP="006C714D">
      <w:pPr>
        <w:numPr>
          <w:ilvl w:val="0"/>
          <w:numId w:val="8"/>
        </w:numPr>
        <w:spacing w:line="276" w:lineRule="auto"/>
        <w:ind w:left="567" w:hanging="567"/>
        <w:jc w:val="left"/>
        <w:rPr>
          <w:rFonts w:asciiTheme="minorHAnsi" w:hAnsiTheme="minorHAnsi" w:cs="Arial"/>
          <w:bCs/>
          <w:color w:val="1D1B11"/>
          <w:szCs w:val="24"/>
        </w:rPr>
      </w:pPr>
      <w:r w:rsidRPr="006C714D">
        <w:rPr>
          <w:rFonts w:asciiTheme="minorHAnsi" w:hAnsiTheme="minorHAnsi" w:cs="Arial"/>
          <w:bCs/>
          <w:color w:val="1D1B11"/>
          <w:szCs w:val="24"/>
        </w:rPr>
        <w:t xml:space="preserve">Provincia di </w:t>
      </w:r>
      <w:r>
        <w:rPr>
          <w:rFonts w:asciiTheme="minorHAnsi" w:hAnsiTheme="minorHAnsi" w:cs="Arial"/>
          <w:bCs/>
          <w:color w:val="1D1B11"/>
          <w:szCs w:val="24"/>
        </w:rPr>
        <w:t>Bellun</w:t>
      </w:r>
      <w:r w:rsidRPr="006C714D">
        <w:rPr>
          <w:rFonts w:asciiTheme="minorHAnsi" w:hAnsiTheme="minorHAnsi" w:cs="Arial"/>
          <w:bCs/>
          <w:color w:val="1D1B11"/>
          <w:szCs w:val="24"/>
        </w:rPr>
        <w:t>o. Quota % unità locali e relativi addetti non coinvolti dal “</w:t>
      </w:r>
      <w:proofErr w:type="spellStart"/>
      <w:r w:rsidRPr="006C714D">
        <w:rPr>
          <w:rFonts w:asciiTheme="minorHAnsi" w:hAnsiTheme="minorHAnsi" w:cs="Arial"/>
          <w:bCs/>
          <w:color w:val="1D1B11"/>
          <w:szCs w:val="24"/>
        </w:rPr>
        <w:t>lockdown</w:t>
      </w:r>
      <w:proofErr w:type="spellEnd"/>
      <w:r w:rsidRPr="006C714D">
        <w:rPr>
          <w:rFonts w:asciiTheme="minorHAnsi" w:hAnsiTheme="minorHAnsi" w:cs="Arial"/>
          <w:bCs/>
          <w:color w:val="1D1B11"/>
          <w:szCs w:val="24"/>
        </w:rPr>
        <w:t xml:space="preserve">” ai sensi del </w:t>
      </w:r>
      <w:proofErr w:type="spellStart"/>
      <w:r w:rsidRPr="006C714D">
        <w:rPr>
          <w:rFonts w:asciiTheme="minorHAnsi" w:hAnsiTheme="minorHAnsi" w:cs="Arial"/>
          <w:bCs/>
          <w:color w:val="1D1B11"/>
          <w:szCs w:val="24"/>
        </w:rPr>
        <w:t>DPCM</w:t>
      </w:r>
      <w:proofErr w:type="spellEnd"/>
      <w:r w:rsidRPr="006C714D">
        <w:rPr>
          <w:rFonts w:asciiTheme="minorHAnsi" w:hAnsiTheme="minorHAnsi" w:cs="Arial"/>
          <w:bCs/>
          <w:color w:val="1D1B11"/>
          <w:szCs w:val="24"/>
        </w:rPr>
        <w:t xml:space="preserve"> 10 aprile 2020. </w:t>
      </w:r>
      <w:r>
        <w:rPr>
          <w:rFonts w:asciiTheme="minorHAnsi" w:hAnsiTheme="minorHAnsi" w:cs="Arial"/>
          <w:bCs/>
          <w:color w:val="1D1B11"/>
          <w:szCs w:val="24"/>
        </w:rPr>
        <w:t>T</w:t>
      </w:r>
      <w:r w:rsidRPr="006C714D">
        <w:rPr>
          <w:rFonts w:asciiTheme="minorHAnsi" w:hAnsiTheme="minorHAnsi" w:cs="Arial"/>
          <w:bCs/>
          <w:color w:val="1D1B11"/>
          <w:szCs w:val="24"/>
        </w:rPr>
        <w:t>otale settori. Dati di riferimento al 31.12.2019</w:t>
      </w:r>
    </w:p>
    <w:p w:rsidR="004840B1" w:rsidRPr="003A6EED" w:rsidRDefault="004840B1" w:rsidP="003F34EE">
      <w:pPr>
        <w:rPr>
          <w:color w:val="1D1B11"/>
        </w:rPr>
      </w:pPr>
    </w:p>
    <w:p w:rsidR="009C51C8" w:rsidRPr="003A6EED" w:rsidRDefault="005631C1" w:rsidP="003F34EE">
      <w:pPr>
        <w:rPr>
          <w:color w:val="1D1B11"/>
        </w:rPr>
      </w:pPr>
      <w:r w:rsidRPr="005631C1">
        <w:rPr>
          <w:noProof/>
        </w:rPr>
        <w:lastRenderedPageBreak/>
        <w:drawing>
          <wp:inline distT="0" distB="0" distL="0" distR="0">
            <wp:extent cx="5580380" cy="8388192"/>
            <wp:effectExtent l="0" t="0" r="127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380" cy="8388192"/>
                    </a:xfrm>
                    <a:prstGeom prst="rect">
                      <a:avLst/>
                    </a:prstGeom>
                    <a:noFill/>
                    <a:ln>
                      <a:noFill/>
                    </a:ln>
                  </pic:spPr>
                </pic:pic>
              </a:graphicData>
            </a:graphic>
          </wp:inline>
        </w:drawing>
      </w:r>
    </w:p>
    <w:p w:rsidR="00C67C76" w:rsidRDefault="005631C1" w:rsidP="003F34EE">
      <w:pPr>
        <w:rPr>
          <w:color w:val="1D1B11"/>
        </w:rPr>
      </w:pPr>
      <w:r w:rsidRPr="005631C1">
        <w:rPr>
          <w:noProof/>
        </w:rPr>
        <w:lastRenderedPageBreak/>
        <w:drawing>
          <wp:inline distT="0" distB="0" distL="0" distR="0">
            <wp:extent cx="5528702" cy="8866676"/>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1133" cy="8870575"/>
                    </a:xfrm>
                    <a:prstGeom prst="rect">
                      <a:avLst/>
                    </a:prstGeom>
                    <a:noFill/>
                    <a:ln>
                      <a:noFill/>
                    </a:ln>
                  </pic:spPr>
                </pic:pic>
              </a:graphicData>
            </a:graphic>
          </wp:inline>
        </w:drawing>
      </w:r>
    </w:p>
    <w:p w:rsidR="006C714D" w:rsidRPr="003A6EED" w:rsidRDefault="00E04399" w:rsidP="003F34EE">
      <w:pPr>
        <w:rPr>
          <w:color w:val="1D1B11"/>
        </w:rPr>
      </w:pPr>
      <w:r w:rsidRPr="00E04399">
        <w:rPr>
          <w:noProof/>
        </w:rPr>
        <w:lastRenderedPageBreak/>
        <w:drawing>
          <wp:inline distT="0" distB="0" distL="0" distR="0">
            <wp:extent cx="5181600" cy="79000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600" cy="7900035"/>
                    </a:xfrm>
                    <a:prstGeom prst="rect">
                      <a:avLst/>
                    </a:prstGeom>
                    <a:noFill/>
                    <a:ln>
                      <a:noFill/>
                    </a:ln>
                  </pic:spPr>
                </pic:pic>
              </a:graphicData>
            </a:graphic>
          </wp:inline>
        </w:drawing>
      </w:r>
    </w:p>
    <w:sectPr w:rsidR="006C714D" w:rsidRPr="003A6EED" w:rsidSect="00F04B74">
      <w:headerReference w:type="default" r:id="rId18"/>
      <w:footerReference w:type="default" r:id="rId19"/>
      <w:headerReference w:type="first" r:id="rId20"/>
      <w:footerReference w:type="first" r:id="rId21"/>
      <w:pgSz w:w="11906" w:h="16838"/>
      <w:pgMar w:top="1134" w:right="1559" w:bottom="284" w:left="1559" w:header="1191" w:footer="61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461" w:rsidRDefault="00791461">
      <w:r>
        <w:separator/>
      </w:r>
    </w:p>
  </w:endnote>
  <w:endnote w:type="continuationSeparator" w:id="0">
    <w:p w:rsidR="00791461" w:rsidRDefault="00791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yriadPro-It">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edra Sans Std Light">
    <w:panose1 w:val="00000000000000000000"/>
    <w:charset w:val="00"/>
    <w:family w:val="swiss"/>
    <w:notTrueType/>
    <w:pitch w:val="variable"/>
    <w:sig w:usb0="2000000F" w:usb1="10002033"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F8" w:rsidRPr="00B702F8" w:rsidRDefault="00B702F8">
    <w:pPr>
      <w:pStyle w:val="Pidipagina"/>
      <w:jc w:val="right"/>
      <w:rPr>
        <w:rFonts w:ascii="Fedra Sans Std Light" w:hAnsi="Fedra Sans Std Light"/>
        <w:color w:val="000000"/>
      </w:rPr>
    </w:pPr>
    <w:r w:rsidRPr="00B702F8">
      <w:rPr>
        <w:rFonts w:ascii="Fedra Sans Std Light" w:hAnsi="Fedra Sans Std Light"/>
        <w:color w:val="000000"/>
      </w:rPr>
      <w:fldChar w:fldCharType="begin"/>
    </w:r>
    <w:r w:rsidRPr="00B702F8">
      <w:rPr>
        <w:rFonts w:ascii="Fedra Sans Std Light" w:hAnsi="Fedra Sans Std Light"/>
        <w:color w:val="000000"/>
      </w:rPr>
      <w:instrText>PAGE   \* MERGEFORMAT</w:instrText>
    </w:r>
    <w:r w:rsidRPr="00B702F8">
      <w:rPr>
        <w:rFonts w:ascii="Fedra Sans Std Light" w:hAnsi="Fedra Sans Std Light"/>
        <w:color w:val="000000"/>
      </w:rPr>
      <w:fldChar w:fldCharType="separate"/>
    </w:r>
    <w:r w:rsidR="0071176F">
      <w:rPr>
        <w:rFonts w:ascii="Fedra Sans Std Light" w:hAnsi="Fedra Sans Std Light"/>
        <w:noProof/>
        <w:color w:val="000000"/>
      </w:rPr>
      <w:t>2</w:t>
    </w:r>
    <w:r w:rsidRPr="00B702F8">
      <w:rPr>
        <w:rFonts w:ascii="Fedra Sans Std Light" w:hAnsi="Fedra Sans Std Light"/>
        <w:color w:val="000000"/>
      </w:rPr>
      <w:fldChar w:fldCharType="end"/>
    </w:r>
  </w:p>
  <w:p w:rsidR="00DA098B" w:rsidRDefault="00DA098B" w:rsidP="00F7784A">
    <w:pPr>
      <w:pStyle w:val="Pidipagina"/>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horzAnchor="margin" w:tblpY="9499"/>
      <w:tblW w:w="9356" w:type="dxa"/>
      <w:tblLayout w:type="fixed"/>
      <w:tblCellMar>
        <w:left w:w="70" w:type="dxa"/>
        <w:right w:w="70" w:type="dxa"/>
      </w:tblCellMar>
      <w:tblLook w:val="0000" w:firstRow="0" w:lastRow="0" w:firstColumn="0" w:lastColumn="0" w:noHBand="0" w:noVBand="0"/>
    </w:tblPr>
    <w:tblGrid>
      <w:gridCol w:w="4678"/>
      <w:gridCol w:w="4678"/>
    </w:tblGrid>
    <w:tr w:rsidR="0038288E" w:rsidRPr="002814E2" w:rsidTr="00E30F96">
      <w:trPr>
        <w:trHeight w:val="464"/>
      </w:trPr>
      <w:tc>
        <w:tcPr>
          <w:tcW w:w="4678" w:type="dxa"/>
          <w:vAlign w:val="center"/>
        </w:tcPr>
        <w:p w:rsidR="0038288E" w:rsidRPr="00DE7B49" w:rsidRDefault="0038288E" w:rsidP="00E30F96">
          <w:pPr>
            <w:pStyle w:val="Pidipagina"/>
            <w:tabs>
              <w:tab w:val="clear" w:pos="9638"/>
            </w:tabs>
            <w:spacing w:before="240" w:after="240"/>
            <w:jc w:val="left"/>
            <w:rPr>
              <w:rFonts w:ascii="Calibri" w:hAnsi="Calibri" w:cs="Calibri"/>
              <w:szCs w:val="24"/>
            </w:rPr>
          </w:pPr>
          <w:r w:rsidRPr="00DE7B49">
            <w:rPr>
              <w:rFonts w:ascii="Fedra Sans Std Light" w:hAnsi="Fedra Sans Std Light"/>
              <w:b/>
              <w:color w:val="071D49"/>
              <w:sz w:val="20"/>
            </w:rPr>
            <w:t>Per ulteriori informazioni:</w:t>
          </w:r>
          <w:r w:rsidR="00E30F96">
            <w:rPr>
              <w:rFonts w:ascii="Fedra Sans Std Light" w:hAnsi="Fedra Sans Std Light"/>
              <w:b/>
              <w:color w:val="071D49"/>
              <w:sz w:val="20"/>
            </w:rPr>
            <w:br/>
          </w:r>
          <w:r>
            <w:rPr>
              <w:rFonts w:ascii="Fedra Sans Std Light" w:hAnsi="Fedra Sans Std Light"/>
              <w:color w:val="071D49"/>
              <w:sz w:val="20"/>
            </w:rPr>
            <w:t>0422</w:t>
          </w:r>
          <w:r w:rsidRPr="00DE7B49">
            <w:rPr>
              <w:rFonts w:ascii="Fedra Sans Std Light" w:hAnsi="Fedra Sans Std Light"/>
              <w:color w:val="071D49"/>
              <w:sz w:val="20"/>
            </w:rPr>
            <w:t xml:space="preserve"> / </w:t>
          </w:r>
          <w:r>
            <w:rPr>
              <w:rFonts w:ascii="Fedra Sans Std Light" w:hAnsi="Fedra Sans Std Light"/>
              <w:color w:val="071D49"/>
              <w:sz w:val="20"/>
            </w:rPr>
            <w:t>595366</w:t>
          </w:r>
          <w:r w:rsidRPr="00DE7B49">
            <w:rPr>
              <w:rFonts w:ascii="Fedra Sans Std Light" w:hAnsi="Fedra Sans Std Light"/>
              <w:color w:val="071D49"/>
              <w:sz w:val="20"/>
            </w:rPr>
            <w:t>-</w:t>
          </w:r>
          <w:r>
            <w:rPr>
              <w:rFonts w:ascii="Fedra Sans Std Light" w:hAnsi="Fedra Sans Std Light"/>
              <w:color w:val="071D49"/>
              <w:sz w:val="20"/>
            </w:rPr>
            <w:t>391.3236809</w:t>
          </w:r>
          <w:r w:rsidRPr="00DE7B49">
            <w:rPr>
              <w:rFonts w:ascii="Verdana" w:hAnsi="Verdana"/>
              <w:color w:val="808080"/>
              <w:sz w:val="18"/>
            </w:rPr>
            <w:t xml:space="preserve"> </w:t>
          </w:r>
        </w:p>
      </w:tc>
      <w:tc>
        <w:tcPr>
          <w:tcW w:w="4678" w:type="dxa"/>
          <w:vAlign w:val="center"/>
        </w:tcPr>
        <w:p w:rsidR="0038288E" w:rsidRPr="002814E2" w:rsidRDefault="00B52D2B" w:rsidP="00E30F96">
          <w:pPr>
            <w:jc w:val="right"/>
            <w:rPr>
              <w:rFonts w:ascii="Calibri" w:hAnsi="Calibri" w:cs="Calibri"/>
            </w:rPr>
          </w:pPr>
          <w:r w:rsidRPr="002814E2">
            <w:rPr>
              <w:rFonts w:ascii="Calibri" w:hAnsi="Calibri" w:cs="Calibri"/>
              <w:b/>
              <w:noProof/>
            </w:rPr>
            <w:drawing>
              <wp:inline distT="0" distB="0" distL="0" distR="0" wp14:anchorId="3A23B65F" wp14:editId="07181EED">
                <wp:extent cx="219075" cy="219075"/>
                <wp:effectExtent l="0" t="0" r="9525" b="9525"/>
                <wp:docPr id="39" name="Immagine 39" descr="home_uc_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_uc_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38288E" w:rsidRPr="002814E2">
            <w:rPr>
              <w:rFonts w:ascii="Calibri" w:hAnsi="Calibri" w:cs="Calibri"/>
              <w:b/>
            </w:rPr>
            <w:t xml:space="preserve"> </w:t>
          </w:r>
          <w:r w:rsidRPr="002814E2">
            <w:rPr>
              <w:rFonts w:ascii="Calibri" w:hAnsi="Calibri" w:cs="Calibri"/>
              <w:b/>
              <w:noProof/>
            </w:rPr>
            <w:drawing>
              <wp:inline distT="0" distB="0" distL="0" distR="0" wp14:anchorId="4367175B" wp14:editId="64F7CCCE">
                <wp:extent cx="219075" cy="219075"/>
                <wp:effectExtent l="0" t="0" r="9525" b="9525"/>
                <wp:docPr id="40" name="Immagine 40" descr="ico_uc_email">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_uc_emai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38288E" w:rsidRPr="002814E2">
            <w:rPr>
              <w:rFonts w:ascii="Calibri" w:hAnsi="Calibri" w:cs="Calibri"/>
              <w:b/>
            </w:rPr>
            <w:t xml:space="preserve"> </w:t>
          </w:r>
          <w:r>
            <w:rPr>
              <w:noProof/>
            </w:rPr>
            <w:drawing>
              <wp:inline distT="0" distB="0" distL="0" distR="0" wp14:anchorId="1178F75F" wp14:editId="68B6A6A4">
                <wp:extent cx="228600" cy="228600"/>
                <wp:effectExtent l="0" t="0" r="0" b="0"/>
                <wp:docPr id="41" name="Immagine 41" descr="logo-facebook-piccolo-andal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facebook-piccolo-andal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14E2">
            <w:rPr>
              <w:rFonts w:ascii="Calibri" w:hAnsi="Calibri" w:cs="Calibri"/>
              <w:noProof/>
            </w:rPr>
            <w:drawing>
              <wp:inline distT="0" distB="0" distL="0" distR="0" wp14:anchorId="4223C515" wp14:editId="714C98DB">
                <wp:extent cx="400050" cy="219075"/>
                <wp:effectExtent l="0" t="0" r="0" b="9525"/>
                <wp:docPr id="42" name="Immagine 42" descr="twit rosso uc">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 rosso u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219075"/>
                        </a:xfrm>
                        <a:prstGeom prst="rect">
                          <a:avLst/>
                        </a:prstGeom>
                        <a:noFill/>
                        <a:ln>
                          <a:noFill/>
                        </a:ln>
                      </pic:spPr>
                    </pic:pic>
                  </a:graphicData>
                </a:graphic>
              </wp:inline>
            </w:drawing>
          </w:r>
          <w:r w:rsidRPr="002814E2">
            <w:rPr>
              <w:rFonts w:ascii="Calibri" w:hAnsi="Calibri" w:cs="Calibri"/>
              <w:noProof/>
            </w:rPr>
            <w:drawing>
              <wp:inline distT="0" distB="0" distL="0" distR="0" wp14:anchorId="22910EC9" wp14:editId="31F0E6D9">
                <wp:extent cx="428625" cy="228600"/>
                <wp:effectExtent l="0" t="0" r="9525" b="0"/>
                <wp:docPr id="43" name="Immagine 43" descr="url1_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rl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0038288E" w:rsidRPr="002814E2">
            <w:rPr>
              <w:rFonts w:ascii="Calibri" w:hAnsi="Calibri" w:cs="Calibri"/>
            </w:rPr>
            <w:t xml:space="preserve">  </w:t>
          </w:r>
          <w:r w:rsidR="0038288E" w:rsidRPr="002814E2">
            <w:rPr>
              <w:rFonts w:ascii="Calibri" w:hAnsi="Calibri" w:cs="Calibri"/>
              <w:b/>
            </w:rPr>
            <w:t xml:space="preserve"> </w:t>
          </w:r>
        </w:p>
      </w:tc>
    </w:tr>
  </w:tbl>
  <w:p w:rsidR="0038288E" w:rsidRDefault="0038288E" w:rsidP="00E30F96">
    <w:pPr>
      <w:pStyle w:val="Pidipagina"/>
      <w:spacing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461" w:rsidRDefault="00791461">
      <w:r>
        <w:separator/>
      </w:r>
    </w:p>
  </w:footnote>
  <w:footnote w:type="continuationSeparator" w:id="0">
    <w:p w:rsidR="00791461" w:rsidRDefault="007914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09F" w:rsidRDefault="00B52D2B">
    <w:pPr>
      <w:pStyle w:val="Intestazione"/>
    </w:pPr>
    <w:r>
      <w:rPr>
        <w:noProof/>
      </w:rPr>
      <w:drawing>
        <wp:anchor distT="0" distB="0" distL="114300" distR="114300" simplePos="0" relativeHeight="251656704" behindDoc="0" locked="0" layoutInCell="1" allowOverlap="1" wp14:anchorId="3E56AA45" wp14:editId="1DCEE26C">
          <wp:simplePos x="0" y="0"/>
          <wp:positionH relativeFrom="margin">
            <wp:posOffset>-717550</wp:posOffset>
          </wp:positionH>
          <wp:positionV relativeFrom="margin">
            <wp:posOffset>-721360</wp:posOffset>
          </wp:positionV>
          <wp:extent cx="3122930" cy="543560"/>
          <wp:effectExtent l="0" t="0" r="1270" b="8890"/>
          <wp:wrapNone/>
          <wp:docPr id="36" name="Immagine 5" descr="TrevisoBelluno2-marchio-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evisoBelluno2-marchio-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93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95D" w:rsidRDefault="0084095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F67" w:rsidRDefault="003D5D2E">
    <w:pPr>
      <w:pStyle w:val="Intestazione"/>
    </w:pPr>
    <w:r>
      <w:rPr>
        <w:noProof/>
      </w:rPr>
      <w:drawing>
        <wp:anchor distT="0" distB="0" distL="114300" distR="114300" simplePos="0" relativeHeight="251658240" behindDoc="0" locked="0" layoutInCell="1" allowOverlap="1">
          <wp:simplePos x="0" y="0"/>
          <wp:positionH relativeFrom="column">
            <wp:posOffset>-989965</wp:posOffset>
          </wp:positionH>
          <wp:positionV relativeFrom="paragraph">
            <wp:posOffset>-765175</wp:posOffset>
          </wp:positionV>
          <wp:extent cx="7616190" cy="1915795"/>
          <wp:effectExtent l="0" t="0" r="3810" b="8255"/>
          <wp:wrapTopAndBottom/>
          <wp:docPr id="2" name="Immagine 2" descr="intestazione-comunicato-stampa-nuov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comunicato-stampa-nuov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190" cy="1915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51.85pt;height:51.85pt" o:bullet="t">
        <v:imagedata r:id="rId1" o:title="ico_uc_email"/>
      </v:shape>
    </w:pict>
  </w:numPicBullet>
  <w:abstractNum w:abstractNumId="0">
    <w:nsid w:val="0FF840F8"/>
    <w:multiLevelType w:val="hybridMultilevel"/>
    <w:tmpl w:val="09C8BB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86E6B88"/>
    <w:multiLevelType w:val="hybridMultilevel"/>
    <w:tmpl w:val="DF56A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D8819BC"/>
    <w:multiLevelType w:val="hybridMultilevel"/>
    <w:tmpl w:val="F5660504"/>
    <w:lvl w:ilvl="0" w:tplc="7EBC713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D820388"/>
    <w:multiLevelType w:val="hybridMultilevel"/>
    <w:tmpl w:val="50ECDDEA"/>
    <w:lvl w:ilvl="0" w:tplc="04100001">
      <w:start w:val="1"/>
      <w:numFmt w:val="bullet"/>
      <w:lvlText w:val=""/>
      <w:lvlJc w:val="left"/>
      <w:pPr>
        <w:ind w:left="1428"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nsid w:val="2DE43002"/>
    <w:multiLevelType w:val="hybridMultilevel"/>
    <w:tmpl w:val="09C8BB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1401B30"/>
    <w:multiLevelType w:val="hybridMultilevel"/>
    <w:tmpl w:val="54522A5C"/>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6">
    <w:nsid w:val="3B881B7C"/>
    <w:multiLevelType w:val="hybridMultilevel"/>
    <w:tmpl w:val="4D2E4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6572EDC"/>
    <w:multiLevelType w:val="hybridMultilevel"/>
    <w:tmpl w:val="F48A1554"/>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5E441A59"/>
    <w:multiLevelType w:val="hybridMultilevel"/>
    <w:tmpl w:val="E6C00F4E"/>
    <w:lvl w:ilvl="0" w:tplc="04100001">
      <w:start w:val="1"/>
      <w:numFmt w:val="bullet"/>
      <w:lvlText w:val=""/>
      <w:lvlJc w:val="left"/>
      <w:pPr>
        <w:ind w:left="1428"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69BA4F2F"/>
    <w:multiLevelType w:val="singleLevel"/>
    <w:tmpl w:val="851CE2B8"/>
    <w:lvl w:ilvl="0">
      <w:start w:val="1"/>
      <w:numFmt w:val="bullet"/>
      <w:pStyle w:val="Rientrolettere"/>
      <w:lvlText w:val="-"/>
      <w:lvlJc w:val="left"/>
      <w:pPr>
        <w:tabs>
          <w:tab w:val="num" w:pos="360"/>
        </w:tabs>
        <w:ind w:left="360" w:hanging="360"/>
      </w:pPr>
      <w:rPr>
        <w:rFonts w:ascii="Times New Roman" w:hAnsi="Times New Roman" w:hint="default"/>
      </w:rPr>
    </w:lvl>
  </w:abstractNum>
  <w:abstractNum w:abstractNumId="10">
    <w:nsid w:val="71CD1D11"/>
    <w:multiLevelType w:val="hybridMultilevel"/>
    <w:tmpl w:val="3CA25D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5516FD1"/>
    <w:multiLevelType w:val="multilevel"/>
    <w:tmpl w:val="B91E3F5E"/>
    <w:lvl w:ilvl="0">
      <w:start w:val="1"/>
      <w:numFmt w:val="decimal"/>
      <w:lvlText w:val="%1."/>
      <w:lvlJc w:val="left"/>
      <w:pPr>
        <w:tabs>
          <w:tab w:val="num" w:pos="360"/>
        </w:tabs>
        <w:ind w:left="360" w:hanging="360"/>
      </w:pPr>
    </w:lvl>
    <w:lvl w:ilvl="1">
      <w:start w:val="1"/>
      <w:numFmt w:val="decimal"/>
      <w:pStyle w:val="S2"/>
      <w:lvlText w:val="%1.%2."/>
      <w:lvlJc w:val="left"/>
      <w:pPr>
        <w:tabs>
          <w:tab w:val="num" w:pos="792"/>
        </w:tabs>
        <w:ind w:left="792" w:hanging="79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11"/>
  </w:num>
  <w:num w:numId="2">
    <w:abstractNumId w:val="9"/>
  </w:num>
  <w:num w:numId="3">
    <w:abstractNumId w:val="2"/>
  </w:num>
  <w:num w:numId="4">
    <w:abstractNumId w:val="5"/>
  </w:num>
  <w:num w:numId="5">
    <w:abstractNumId w:val="1"/>
  </w:num>
  <w:num w:numId="6">
    <w:abstractNumId w:val="6"/>
  </w:num>
  <w:num w:numId="7">
    <w:abstractNumId w:val="7"/>
  </w:num>
  <w:num w:numId="8">
    <w:abstractNumId w:val="8"/>
  </w:num>
  <w:num w:numId="9">
    <w:abstractNumId w:val="4"/>
  </w:num>
  <w:num w:numId="10">
    <w:abstractNumId w:val="0"/>
  </w:num>
  <w:num w:numId="11">
    <w:abstractNumId w:val="10"/>
  </w:num>
  <w:num w:numId="1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ocumentProtection w:edit="readOnly" w:enforcement="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D2B"/>
    <w:rsid w:val="00004E52"/>
    <w:rsid w:val="00014811"/>
    <w:rsid w:val="00022022"/>
    <w:rsid w:val="000227F3"/>
    <w:rsid w:val="0002714E"/>
    <w:rsid w:val="00027F2E"/>
    <w:rsid w:val="00033BFE"/>
    <w:rsid w:val="00035692"/>
    <w:rsid w:val="000375D6"/>
    <w:rsid w:val="00041CEA"/>
    <w:rsid w:val="00042BA8"/>
    <w:rsid w:val="00043006"/>
    <w:rsid w:val="00044E3D"/>
    <w:rsid w:val="000476D6"/>
    <w:rsid w:val="000533F9"/>
    <w:rsid w:val="00054023"/>
    <w:rsid w:val="0006262B"/>
    <w:rsid w:val="00065EAB"/>
    <w:rsid w:val="000732A6"/>
    <w:rsid w:val="00073664"/>
    <w:rsid w:val="00081250"/>
    <w:rsid w:val="00082208"/>
    <w:rsid w:val="00082C4C"/>
    <w:rsid w:val="00083BD4"/>
    <w:rsid w:val="00094871"/>
    <w:rsid w:val="00095EA5"/>
    <w:rsid w:val="0009654E"/>
    <w:rsid w:val="00097FD3"/>
    <w:rsid w:val="000A00D8"/>
    <w:rsid w:val="000A0D17"/>
    <w:rsid w:val="000A14E2"/>
    <w:rsid w:val="000A20F8"/>
    <w:rsid w:val="000A277E"/>
    <w:rsid w:val="000A3E4F"/>
    <w:rsid w:val="000A5C7E"/>
    <w:rsid w:val="000A71E9"/>
    <w:rsid w:val="000A7247"/>
    <w:rsid w:val="000B2D19"/>
    <w:rsid w:val="000B6C06"/>
    <w:rsid w:val="000B795A"/>
    <w:rsid w:val="000C0C61"/>
    <w:rsid w:val="000C48B9"/>
    <w:rsid w:val="000C7F11"/>
    <w:rsid w:val="000D0C35"/>
    <w:rsid w:val="000D4783"/>
    <w:rsid w:val="000D4BC0"/>
    <w:rsid w:val="000E0752"/>
    <w:rsid w:val="000E48CB"/>
    <w:rsid w:val="000E5006"/>
    <w:rsid w:val="000E5991"/>
    <w:rsid w:val="000E5BF7"/>
    <w:rsid w:val="000E669F"/>
    <w:rsid w:val="000E6DAD"/>
    <w:rsid w:val="000E6FE3"/>
    <w:rsid w:val="000E75C5"/>
    <w:rsid w:val="000F0BEF"/>
    <w:rsid w:val="000F1488"/>
    <w:rsid w:val="000F242E"/>
    <w:rsid w:val="000F3A4A"/>
    <w:rsid w:val="000F4754"/>
    <w:rsid w:val="000F4836"/>
    <w:rsid w:val="000F4F88"/>
    <w:rsid w:val="000F6A6C"/>
    <w:rsid w:val="000F6D74"/>
    <w:rsid w:val="00103CAD"/>
    <w:rsid w:val="0010439F"/>
    <w:rsid w:val="00105957"/>
    <w:rsid w:val="00110AF5"/>
    <w:rsid w:val="00112724"/>
    <w:rsid w:val="00114CC3"/>
    <w:rsid w:val="00116093"/>
    <w:rsid w:val="0011658F"/>
    <w:rsid w:val="00116C5F"/>
    <w:rsid w:val="00121FEB"/>
    <w:rsid w:val="00142A7D"/>
    <w:rsid w:val="0014309F"/>
    <w:rsid w:val="00144423"/>
    <w:rsid w:val="00144A79"/>
    <w:rsid w:val="00146F3E"/>
    <w:rsid w:val="001476C5"/>
    <w:rsid w:val="00150EA3"/>
    <w:rsid w:val="00155BBE"/>
    <w:rsid w:val="0015673F"/>
    <w:rsid w:val="00162BBF"/>
    <w:rsid w:val="00162D1B"/>
    <w:rsid w:val="00172A83"/>
    <w:rsid w:val="00174DBB"/>
    <w:rsid w:val="001835D2"/>
    <w:rsid w:val="001838E5"/>
    <w:rsid w:val="00183DE7"/>
    <w:rsid w:val="001873E2"/>
    <w:rsid w:val="0019141B"/>
    <w:rsid w:val="0019162E"/>
    <w:rsid w:val="001956FC"/>
    <w:rsid w:val="001965A1"/>
    <w:rsid w:val="00197073"/>
    <w:rsid w:val="001A053A"/>
    <w:rsid w:val="001A294C"/>
    <w:rsid w:val="001A3E3B"/>
    <w:rsid w:val="001A74EE"/>
    <w:rsid w:val="001A763B"/>
    <w:rsid w:val="001B14D1"/>
    <w:rsid w:val="001B4CFE"/>
    <w:rsid w:val="001B5BF0"/>
    <w:rsid w:val="001B76D7"/>
    <w:rsid w:val="001C13EF"/>
    <w:rsid w:val="001C2CD4"/>
    <w:rsid w:val="001C3327"/>
    <w:rsid w:val="001D16F8"/>
    <w:rsid w:val="001D55A1"/>
    <w:rsid w:val="001E170A"/>
    <w:rsid w:val="001F0D83"/>
    <w:rsid w:val="001F1212"/>
    <w:rsid w:val="001F4790"/>
    <w:rsid w:val="001F4B6B"/>
    <w:rsid w:val="001F6AF4"/>
    <w:rsid w:val="001F781D"/>
    <w:rsid w:val="0020318E"/>
    <w:rsid w:val="00205EB6"/>
    <w:rsid w:val="0020618C"/>
    <w:rsid w:val="002074EE"/>
    <w:rsid w:val="00210145"/>
    <w:rsid w:val="00210EB0"/>
    <w:rsid w:val="002203EB"/>
    <w:rsid w:val="00224CDC"/>
    <w:rsid w:val="00225510"/>
    <w:rsid w:val="002260C5"/>
    <w:rsid w:val="00226B11"/>
    <w:rsid w:val="00230A06"/>
    <w:rsid w:val="00232088"/>
    <w:rsid w:val="002355BF"/>
    <w:rsid w:val="002358A4"/>
    <w:rsid w:val="00237A31"/>
    <w:rsid w:val="00240F6B"/>
    <w:rsid w:val="002518CC"/>
    <w:rsid w:val="00260CC1"/>
    <w:rsid w:val="00262312"/>
    <w:rsid w:val="0026319E"/>
    <w:rsid w:val="002631FF"/>
    <w:rsid w:val="00263810"/>
    <w:rsid w:val="00265F2E"/>
    <w:rsid w:val="00272EC1"/>
    <w:rsid w:val="0027319D"/>
    <w:rsid w:val="00273564"/>
    <w:rsid w:val="002814E2"/>
    <w:rsid w:val="0028191B"/>
    <w:rsid w:val="00283941"/>
    <w:rsid w:val="00283E30"/>
    <w:rsid w:val="002875F9"/>
    <w:rsid w:val="002934B8"/>
    <w:rsid w:val="002970D2"/>
    <w:rsid w:val="002A0881"/>
    <w:rsid w:val="002A5758"/>
    <w:rsid w:val="002A7DFA"/>
    <w:rsid w:val="002B1971"/>
    <w:rsid w:val="002B1CF4"/>
    <w:rsid w:val="002B4CFA"/>
    <w:rsid w:val="002B506B"/>
    <w:rsid w:val="002C2315"/>
    <w:rsid w:val="002C2807"/>
    <w:rsid w:val="002C2F68"/>
    <w:rsid w:val="002C3C51"/>
    <w:rsid w:val="002C4BCB"/>
    <w:rsid w:val="002D2691"/>
    <w:rsid w:val="002D4712"/>
    <w:rsid w:val="002D5384"/>
    <w:rsid w:val="002D5C29"/>
    <w:rsid w:val="002D7473"/>
    <w:rsid w:val="002E057F"/>
    <w:rsid w:val="002E490D"/>
    <w:rsid w:val="002E6A2F"/>
    <w:rsid w:val="002E7B4E"/>
    <w:rsid w:val="002F19EA"/>
    <w:rsid w:val="002F3664"/>
    <w:rsid w:val="002F41B8"/>
    <w:rsid w:val="002F56D6"/>
    <w:rsid w:val="00301151"/>
    <w:rsid w:val="003019E6"/>
    <w:rsid w:val="0030320C"/>
    <w:rsid w:val="00304604"/>
    <w:rsid w:val="00304F8B"/>
    <w:rsid w:val="0030666C"/>
    <w:rsid w:val="00307E7F"/>
    <w:rsid w:val="003105A7"/>
    <w:rsid w:val="003156F3"/>
    <w:rsid w:val="00322A88"/>
    <w:rsid w:val="00323BEF"/>
    <w:rsid w:val="00325F9C"/>
    <w:rsid w:val="00331DA0"/>
    <w:rsid w:val="00337565"/>
    <w:rsid w:val="00343007"/>
    <w:rsid w:val="00344B47"/>
    <w:rsid w:val="0034536A"/>
    <w:rsid w:val="0034603D"/>
    <w:rsid w:val="00351BB2"/>
    <w:rsid w:val="0035207A"/>
    <w:rsid w:val="0035429E"/>
    <w:rsid w:val="00360DBB"/>
    <w:rsid w:val="00362E9B"/>
    <w:rsid w:val="00365A7E"/>
    <w:rsid w:val="0037109B"/>
    <w:rsid w:val="00372FEF"/>
    <w:rsid w:val="00380CAB"/>
    <w:rsid w:val="0038288E"/>
    <w:rsid w:val="00383763"/>
    <w:rsid w:val="003864F8"/>
    <w:rsid w:val="00387636"/>
    <w:rsid w:val="0038775F"/>
    <w:rsid w:val="00391D84"/>
    <w:rsid w:val="00393437"/>
    <w:rsid w:val="003952B5"/>
    <w:rsid w:val="00397FA8"/>
    <w:rsid w:val="003A2600"/>
    <w:rsid w:val="003A3477"/>
    <w:rsid w:val="003A4641"/>
    <w:rsid w:val="003A6EED"/>
    <w:rsid w:val="003B5391"/>
    <w:rsid w:val="003C24D9"/>
    <w:rsid w:val="003C42CB"/>
    <w:rsid w:val="003D0F8B"/>
    <w:rsid w:val="003D1131"/>
    <w:rsid w:val="003D1FE6"/>
    <w:rsid w:val="003D55E5"/>
    <w:rsid w:val="003D5D2E"/>
    <w:rsid w:val="003E630F"/>
    <w:rsid w:val="003E7B9B"/>
    <w:rsid w:val="003F170F"/>
    <w:rsid w:val="003F1D44"/>
    <w:rsid w:val="003F2C5A"/>
    <w:rsid w:val="003F316C"/>
    <w:rsid w:val="003F34EE"/>
    <w:rsid w:val="003F3C66"/>
    <w:rsid w:val="003F451E"/>
    <w:rsid w:val="003F640D"/>
    <w:rsid w:val="003F7326"/>
    <w:rsid w:val="00401893"/>
    <w:rsid w:val="00402B15"/>
    <w:rsid w:val="004038E8"/>
    <w:rsid w:val="00404D82"/>
    <w:rsid w:val="004077D2"/>
    <w:rsid w:val="004115C7"/>
    <w:rsid w:val="004139EB"/>
    <w:rsid w:val="00416B25"/>
    <w:rsid w:val="00421946"/>
    <w:rsid w:val="00421A24"/>
    <w:rsid w:val="00422F2B"/>
    <w:rsid w:val="0042460D"/>
    <w:rsid w:val="00425AFA"/>
    <w:rsid w:val="00425D86"/>
    <w:rsid w:val="00427DF5"/>
    <w:rsid w:val="004307C9"/>
    <w:rsid w:val="004311F6"/>
    <w:rsid w:val="00432F04"/>
    <w:rsid w:val="00432F4E"/>
    <w:rsid w:val="0043471E"/>
    <w:rsid w:val="00435689"/>
    <w:rsid w:val="0043569A"/>
    <w:rsid w:val="004402BA"/>
    <w:rsid w:val="0044162D"/>
    <w:rsid w:val="00444CC9"/>
    <w:rsid w:val="00445EDE"/>
    <w:rsid w:val="00446A25"/>
    <w:rsid w:val="00446E69"/>
    <w:rsid w:val="0045384D"/>
    <w:rsid w:val="0045607C"/>
    <w:rsid w:val="00456642"/>
    <w:rsid w:val="004570FB"/>
    <w:rsid w:val="00465476"/>
    <w:rsid w:val="00470075"/>
    <w:rsid w:val="00470C17"/>
    <w:rsid w:val="0047478D"/>
    <w:rsid w:val="00474846"/>
    <w:rsid w:val="00475FCC"/>
    <w:rsid w:val="004815B2"/>
    <w:rsid w:val="00483C55"/>
    <w:rsid w:val="004840B1"/>
    <w:rsid w:val="00486A92"/>
    <w:rsid w:val="00493222"/>
    <w:rsid w:val="00494885"/>
    <w:rsid w:val="004A0A0D"/>
    <w:rsid w:val="004A31D2"/>
    <w:rsid w:val="004A5C27"/>
    <w:rsid w:val="004A5C73"/>
    <w:rsid w:val="004B13B1"/>
    <w:rsid w:val="004B1EB8"/>
    <w:rsid w:val="004B786A"/>
    <w:rsid w:val="004B7AAD"/>
    <w:rsid w:val="004C2DE1"/>
    <w:rsid w:val="004C6C28"/>
    <w:rsid w:val="004C7C3E"/>
    <w:rsid w:val="004D4A3D"/>
    <w:rsid w:val="004E337B"/>
    <w:rsid w:val="004E7638"/>
    <w:rsid w:val="004F0CB6"/>
    <w:rsid w:val="004F5D2F"/>
    <w:rsid w:val="004F753D"/>
    <w:rsid w:val="00502A35"/>
    <w:rsid w:val="00507317"/>
    <w:rsid w:val="00511BAA"/>
    <w:rsid w:val="00511E12"/>
    <w:rsid w:val="00512468"/>
    <w:rsid w:val="00516183"/>
    <w:rsid w:val="00517B50"/>
    <w:rsid w:val="005202A4"/>
    <w:rsid w:val="005266AF"/>
    <w:rsid w:val="00526B59"/>
    <w:rsid w:val="005279B1"/>
    <w:rsid w:val="00527A61"/>
    <w:rsid w:val="00532090"/>
    <w:rsid w:val="00532690"/>
    <w:rsid w:val="00537F34"/>
    <w:rsid w:val="005406B3"/>
    <w:rsid w:val="005419C1"/>
    <w:rsid w:val="005419E5"/>
    <w:rsid w:val="005445CA"/>
    <w:rsid w:val="0055469A"/>
    <w:rsid w:val="00554A1D"/>
    <w:rsid w:val="005631C1"/>
    <w:rsid w:val="0056649C"/>
    <w:rsid w:val="00572912"/>
    <w:rsid w:val="00577C2E"/>
    <w:rsid w:val="0058159F"/>
    <w:rsid w:val="005830A3"/>
    <w:rsid w:val="005849A2"/>
    <w:rsid w:val="00584F67"/>
    <w:rsid w:val="0058588A"/>
    <w:rsid w:val="00592124"/>
    <w:rsid w:val="00594EEC"/>
    <w:rsid w:val="00596E35"/>
    <w:rsid w:val="00597E82"/>
    <w:rsid w:val="005A250E"/>
    <w:rsid w:val="005A3766"/>
    <w:rsid w:val="005A51C5"/>
    <w:rsid w:val="005A5EF2"/>
    <w:rsid w:val="005A5FB2"/>
    <w:rsid w:val="005B2FFD"/>
    <w:rsid w:val="005B37FA"/>
    <w:rsid w:val="005B5C91"/>
    <w:rsid w:val="005C0C5A"/>
    <w:rsid w:val="005C224F"/>
    <w:rsid w:val="005C3AA9"/>
    <w:rsid w:val="005C7D2E"/>
    <w:rsid w:val="005D0A35"/>
    <w:rsid w:val="005D7E24"/>
    <w:rsid w:val="005E532B"/>
    <w:rsid w:val="005E5CF9"/>
    <w:rsid w:val="005E6593"/>
    <w:rsid w:val="005E67FF"/>
    <w:rsid w:val="005F6A2C"/>
    <w:rsid w:val="006050A4"/>
    <w:rsid w:val="00607348"/>
    <w:rsid w:val="00611235"/>
    <w:rsid w:val="006126AD"/>
    <w:rsid w:val="006143E5"/>
    <w:rsid w:val="006266DD"/>
    <w:rsid w:val="0063536D"/>
    <w:rsid w:val="006364D9"/>
    <w:rsid w:val="00640162"/>
    <w:rsid w:val="006452B9"/>
    <w:rsid w:val="00651E35"/>
    <w:rsid w:val="00653CDB"/>
    <w:rsid w:val="006544F7"/>
    <w:rsid w:val="00660DEA"/>
    <w:rsid w:val="00662A77"/>
    <w:rsid w:val="006658CE"/>
    <w:rsid w:val="0066684F"/>
    <w:rsid w:val="0067476E"/>
    <w:rsid w:val="00676A19"/>
    <w:rsid w:val="00680672"/>
    <w:rsid w:val="0068131E"/>
    <w:rsid w:val="006822F8"/>
    <w:rsid w:val="00695321"/>
    <w:rsid w:val="006953A5"/>
    <w:rsid w:val="00697EB8"/>
    <w:rsid w:val="006A788E"/>
    <w:rsid w:val="006A7D9D"/>
    <w:rsid w:val="006B01D5"/>
    <w:rsid w:val="006B5152"/>
    <w:rsid w:val="006B5594"/>
    <w:rsid w:val="006B66E4"/>
    <w:rsid w:val="006B7DF8"/>
    <w:rsid w:val="006C0B4A"/>
    <w:rsid w:val="006C0BD5"/>
    <w:rsid w:val="006C3D08"/>
    <w:rsid w:val="006C47D2"/>
    <w:rsid w:val="006C5714"/>
    <w:rsid w:val="006C714D"/>
    <w:rsid w:val="006D1DDB"/>
    <w:rsid w:val="006D1FD8"/>
    <w:rsid w:val="006D3554"/>
    <w:rsid w:val="006D4A17"/>
    <w:rsid w:val="006E3A19"/>
    <w:rsid w:val="006E4657"/>
    <w:rsid w:val="006E6401"/>
    <w:rsid w:val="006E76DA"/>
    <w:rsid w:val="00701D9D"/>
    <w:rsid w:val="00703D43"/>
    <w:rsid w:val="0070505A"/>
    <w:rsid w:val="00705A07"/>
    <w:rsid w:val="007109EA"/>
    <w:rsid w:val="00711289"/>
    <w:rsid w:val="0071176F"/>
    <w:rsid w:val="00712840"/>
    <w:rsid w:val="0071317F"/>
    <w:rsid w:val="0071691D"/>
    <w:rsid w:val="007210BC"/>
    <w:rsid w:val="00730050"/>
    <w:rsid w:val="007344A9"/>
    <w:rsid w:val="00735B54"/>
    <w:rsid w:val="00736986"/>
    <w:rsid w:val="0074046C"/>
    <w:rsid w:val="00742E1F"/>
    <w:rsid w:val="007445AB"/>
    <w:rsid w:val="00745A83"/>
    <w:rsid w:val="00746AFB"/>
    <w:rsid w:val="00750547"/>
    <w:rsid w:val="00761E74"/>
    <w:rsid w:val="007664E4"/>
    <w:rsid w:val="00767B61"/>
    <w:rsid w:val="007701D0"/>
    <w:rsid w:val="00771F68"/>
    <w:rsid w:val="00773FCD"/>
    <w:rsid w:val="0077727D"/>
    <w:rsid w:val="00785237"/>
    <w:rsid w:val="00791461"/>
    <w:rsid w:val="00793FBD"/>
    <w:rsid w:val="007955D5"/>
    <w:rsid w:val="007A1161"/>
    <w:rsid w:val="007A21ED"/>
    <w:rsid w:val="007A43BB"/>
    <w:rsid w:val="007B065C"/>
    <w:rsid w:val="007B3772"/>
    <w:rsid w:val="007C0665"/>
    <w:rsid w:val="007C0BB5"/>
    <w:rsid w:val="007C2FBB"/>
    <w:rsid w:val="007C6476"/>
    <w:rsid w:val="007E6007"/>
    <w:rsid w:val="007E640A"/>
    <w:rsid w:val="007E7CB9"/>
    <w:rsid w:val="007F0666"/>
    <w:rsid w:val="007F382B"/>
    <w:rsid w:val="007F3D42"/>
    <w:rsid w:val="007F5894"/>
    <w:rsid w:val="007F5A3F"/>
    <w:rsid w:val="007F5B39"/>
    <w:rsid w:val="007F7776"/>
    <w:rsid w:val="00801235"/>
    <w:rsid w:val="00806937"/>
    <w:rsid w:val="00810BAE"/>
    <w:rsid w:val="008124A6"/>
    <w:rsid w:val="0081403D"/>
    <w:rsid w:val="00814B38"/>
    <w:rsid w:val="00816942"/>
    <w:rsid w:val="00816DDA"/>
    <w:rsid w:val="0081767C"/>
    <w:rsid w:val="00821717"/>
    <w:rsid w:val="0082337B"/>
    <w:rsid w:val="00823440"/>
    <w:rsid w:val="00830025"/>
    <w:rsid w:val="0084095D"/>
    <w:rsid w:val="008436D8"/>
    <w:rsid w:val="0084493B"/>
    <w:rsid w:val="00844AC5"/>
    <w:rsid w:val="00850EF3"/>
    <w:rsid w:val="00853C15"/>
    <w:rsid w:val="00856E39"/>
    <w:rsid w:val="00857520"/>
    <w:rsid w:val="0086480B"/>
    <w:rsid w:val="00864FFA"/>
    <w:rsid w:val="00866C32"/>
    <w:rsid w:val="00867675"/>
    <w:rsid w:val="008676E1"/>
    <w:rsid w:val="00870A7B"/>
    <w:rsid w:val="008723EC"/>
    <w:rsid w:val="00875BE0"/>
    <w:rsid w:val="00876B53"/>
    <w:rsid w:val="00884516"/>
    <w:rsid w:val="00891D92"/>
    <w:rsid w:val="008A0ACE"/>
    <w:rsid w:val="008B3A53"/>
    <w:rsid w:val="008B5552"/>
    <w:rsid w:val="008B5B3F"/>
    <w:rsid w:val="008C5430"/>
    <w:rsid w:val="008C7BA4"/>
    <w:rsid w:val="008D14B5"/>
    <w:rsid w:val="008D29BF"/>
    <w:rsid w:val="008E0361"/>
    <w:rsid w:val="008E1F3B"/>
    <w:rsid w:val="008E72BD"/>
    <w:rsid w:val="008E7325"/>
    <w:rsid w:val="008E75C6"/>
    <w:rsid w:val="008F1EF0"/>
    <w:rsid w:val="008F2B78"/>
    <w:rsid w:val="008F7DCC"/>
    <w:rsid w:val="00901D94"/>
    <w:rsid w:val="00902C95"/>
    <w:rsid w:val="009034FD"/>
    <w:rsid w:val="00904388"/>
    <w:rsid w:val="00905575"/>
    <w:rsid w:val="00907948"/>
    <w:rsid w:val="0091027F"/>
    <w:rsid w:val="00910DD4"/>
    <w:rsid w:val="009128B5"/>
    <w:rsid w:val="00912A9C"/>
    <w:rsid w:val="00913C04"/>
    <w:rsid w:val="009164CB"/>
    <w:rsid w:val="00916DF7"/>
    <w:rsid w:val="009217B6"/>
    <w:rsid w:val="0092636A"/>
    <w:rsid w:val="00927FE3"/>
    <w:rsid w:val="009314B7"/>
    <w:rsid w:val="009336CE"/>
    <w:rsid w:val="009342AA"/>
    <w:rsid w:val="0094203B"/>
    <w:rsid w:val="00942459"/>
    <w:rsid w:val="00943135"/>
    <w:rsid w:val="00945D5A"/>
    <w:rsid w:val="009472C4"/>
    <w:rsid w:val="00952A63"/>
    <w:rsid w:val="009558FE"/>
    <w:rsid w:val="00955B70"/>
    <w:rsid w:val="00960256"/>
    <w:rsid w:val="00974478"/>
    <w:rsid w:val="00975D64"/>
    <w:rsid w:val="009768EC"/>
    <w:rsid w:val="00976EE4"/>
    <w:rsid w:val="009770E9"/>
    <w:rsid w:val="0097786A"/>
    <w:rsid w:val="009863C4"/>
    <w:rsid w:val="00991118"/>
    <w:rsid w:val="00992D46"/>
    <w:rsid w:val="0099395D"/>
    <w:rsid w:val="009A0F57"/>
    <w:rsid w:val="009A291F"/>
    <w:rsid w:val="009A2AD5"/>
    <w:rsid w:val="009A4426"/>
    <w:rsid w:val="009B0FCC"/>
    <w:rsid w:val="009B7B09"/>
    <w:rsid w:val="009C3C0E"/>
    <w:rsid w:val="009C51C8"/>
    <w:rsid w:val="009C7794"/>
    <w:rsid w:val="009D001D"/>
    <w:rsid w:val="009D0D64"/>
    <w:rsid w:val="009D2C9B"/>
    <w:rsid w:val="009D62EB"/>
    <w:rsid w:val="009E268B"/>
    <w:rsid w:val="009F2328"/>
    <w:rsid w:val="009F794A"/>
    <w:rsid w:val="009F7D55"/>
    <w:rsid w:val="00A07681"/>
    <w:rsid w:val="00A11480"/>
    <w:rsid w:val="00A1286E"/>
    <w:rsid w:val="00A128B7"/>
    <w:rsid w:val="00A12CD4"/>
    <w:rsid w:val="00A1332E"/>
    <w:rsid w:val="00A16B04"/>
    <w:rsid w:val="00A21315"/>
    <w:rsid w:val="00A226DA"/>
    <w:rsid w:val="00A307CC"/>
    <w:rsid w:val="00A350BB"/>
    <w:rsid w:val="00A37DDA"/>
    <w:rsid w:val="00A406A1"/>
    <w:rsid w:val="00A40C0D"/>
    <w:rsid w:val="00A43013"/>
    <w:rsid w:val="00A436F1"/>
    <w:rsid w:val="00A43B05"/>
    <w:rsid w:val="00A51521"/>
    <w:rsid w:val="00A556D8"/>
    <w:rsid w:val="00A56157"/>
    <w:rsid w:val="00A56A32"/>
    <w:rsid w:val="00A6314D"/>
    <w:rsid w:val="00A65C9D"/>
    <w:rsid w:val="00A66663"/>
    <w:rsid w:val="00A677A0"/>
    <w:rsid w:val="00A70578"/>
    <w:rsid w:val="00A71EE9"/>
    <w:rsid w:val="00A83208"/>
    <w:rsid w:val="00A86DF2"/>
    <w:rsid w:val="00A91EC0"/>
    <w:rsid w:val="00A9705C"/>
    <w:rsid w:val="00A97860"/>
    <w:rsid w:val="00AA302C"/>
    <w:rsid w:val="00AA4D06"/>
    <w:rsid w:val="00AB1911"/>
    <w:rsid w:val="00AB5AEF"/>
    <w:rsid w:val="00AB6CE6"/>
    <w:rsid w:val="00AC1BDD"/>
    <w:rsid w:val="00AC496A"/>
    <w:rsid w:val="00AD2A61"/>
    <w:rsid w:val="00AD2AC9"/>
    <w:rsid w:val="00AD6F4D"/>
    <w:rsid w:val="00AE00FE"/>
    <w:rsid w:val="00AE0EC2"/>
    <w:rsid w:val="00AE172E"/>
    <w:rsid w:val="00AE260C"/>
    <w:rsid w:val="00AE2DA4"/>
    <w:rsid w:val="00AE3426"/>
    <w:rsid w:val="00AE4455"/>
    <w:rsid w:val="00AE4EF8"/>
    <w:rsid w:val="00AF2316"/>
    <w:rsid w:val="00B07237"/>
    <w:rsid w:val="00B07712"/>
    <w:rsid w:val="00B1053C"/>
    <w:rsid w:val="00B10606"/>
    <w:rsid w:val="00B119FD"/>
    <w:rsid w:val="00B120B7"/>
    <w:rsid w:val="00B20A4B"/>
    <w:rsid w:val="00B228D6"/>
    <w:rsid w:val="00B23FAF"/>
    <w:rsid w:val="00B36579"/>
    <w:rsid w:val="00B36634"/>
    <w:rsid w:val="00B36760"/>
    <w:rsid w:val="00B37607"/>
    <w:rsid w:val="00B42AD2"/>
    <w:rsid w:val="00B4510C"/>
    <w:rsid w:val="00B508F4"/>
    <w:rsid w:val="00B521D6"/>
    <w:rsid w:val="00B52D2B"/>
    <w:rsid w:val="00B5351F"/>
    <w:rsid w:val="00B55DCB"/>
    <w:rsid w:val="00B6044A"/>
    <w:rsid w:val="00B639D0"/>
    <w:rsid w:val="00B6499F"/>
    <w:rsid w:val="00B64FDC"/>
    <w:rsid w:val="00B66DED"/>
    <w:rsid w:val="00B702F8"/>
    <w:rsid w:val="00B70E8C"/>
    <w:rsid w:val="00B73CEF"/>
    <w:rsid w:val="00B765C9"/>
    <w:rsid w:val="00B77001"/>
    <w:rsid w:val="00B8407F"/>
    <w:rsid w:val="00B8428E"/>
    <w:rsid w:val="00B844F4"/>
    <w:rsid w:val="00B873D9"/>
    <w:rsid w:val="00B90700"/>
    <w:rsid w:val="00B95C96"/>
    <w:rsid w:val="00BA2445"/>
    <w:rsid w:val="00BA3AFD"/>
    <w:rsid w:val="00BB131E"/>
    <w:rsid w:val="00BB15A7"/>
    <w:rsid w:val="00BB5172"/>
    <w:rsid w:val="00BC11D4"/>
    <w:rsid w:val="00BC5936"/>
    <w:rsid w:val="00BC5D4A"/>
    <w:rsid w:val="00BD11C3"/>
    <w:rsid w:val="00BD2BC9"/>
    <w:rsid w:val="00BE0681"/>
    <w:rsid w:val="00BE07CA"/>
    <w:rsid w:val="00BE116F"/>
    <w:rsid w:val="00BE20C2"/>
    <w:rsid w:val="00BE21E6"/>
    <w:rsid w:val="00BE26C0"/>
    <w:rsid w:val="00BE7024"/>
    <w:rsid w:val="00BE7480"/>
    <w:rsid w:val="00BE7ED1"/>
    <w:rsid w:val="00BF4D2D"/>
    <w:rsid w:val="00BF5990"/>
    <w:rsid w:val="00BF5E23"/>
    <w:rsid w:val="00C00B11"/>
    <w:rsid w:val="00C0163A"/>
    <w:rsid w:val="00C048F1"/>
    <w:rsid w:val="00C061DC"/>
    <w:rsid w:val="00C10E43"/>
    <w:rsid w:val="00C136A7"/>
    <w:rsid w:val="00C2358D"/>
    <w:rsid w:val="00C273F9"/>
    <w:rsid w:val="00C306A6"/>
    <w:rsid w:val="00C307C9"/>
    <w:rsid w:val="00C32274"/>
    <w:rsid w:val="00C322F1"/>
    <w:rsid w:val="00C332DF"/>
    <w:rsid w:val="00C36D27"/>
    <w:rsid w:val="00C37616"/>
    <w:rsid w:val="00C40761"/>
    <w:rsid w:val="00C444CF"/>
    <w:rsid w:val="00C52BFF"/>
    <w:rsid w:val="00C5387A"/>
    <w:rsid w:val="00C61E39"/>
    <w:rsid w:val="00C64594"/>
    <w:rsid w:val="00C67297"/>
    <w:rsid w:val="00C67C76"/>
    <w:rsid w:val="00C71EA2"/>
    <w:rsid w:val="00C734F4"/>
    <w:rsid w:val="00C74B56"/>
    <w:rsid w:val="00C76689"/>
    <w:rsid w:val="00C80868"/>
    <w:rsid w:val="00C82824"/>
    <w:rsid w:val="00C83C71"/>
    <w:rsid w:val="00C83CA0"/>
    <w:rsid w:val="00C83FFB"/>
    <w:rsid w:val="00C843B6"/>
    <w:rsid w:val="00C9173B"/>
    <w:rsid w:val="00C95D76"/>
    <w:rsid w:val="00CA2910"/>
    <w:rsid w:val="00CA37ED"/>
    <w:rsid w:val="00CA570B"/>
    <w:rsid w:val="00CA59DE"/>
    <w:rsid w:val="00CA7779"/>
    <w:rsid w:val="00CB0137"/>
    <w:rsid w:val="00CB0F3C"/>
    <w:rsid w:val="00CB1167"/>
    <w:rsid w:val="00CB1ADF"/>
    <w:rsid w:val="00CB297E"/>
    <w:rsid w:val="00CB5F3B"/>
    <w:rsid w:val="00CC45BE"/>
    <w:rsid w:val="00CC578F"/>
    <w:rsid w:val="00CC72A3"/>
    <w:rsid w:val="00CD132D"/>
    <w:rsid w:val="00CD2E08"/>
    <w:rsid w:val="00CD4092"/>
    <w:rsid w:val="00CD4C95"/>
    <w:rsid w:val="00CD7AE0"/>
    <w:rsid w:val="00CE0F5E"/>
    <w:rsid w:val="00CE2B91"/>
    <w:rsid w:val="00CE32FB"/>
    <w:rsid w:val="00CF0AF9"/>
    <w:rsid w:val="00CF3FEB"/>
    <w:rsid w:val="00CF7056"/>
    <w:rsid w:val="00CF7057"/>
    <w:rsid w:val="00D0310F"/>
    <w:rsid w:val="00D03B66"/>
    <w:rsid w:val="00D11F17"/>
    <w:rsid w:val="00D1545E"/>
    <w:rsid w:val="00D20DF0"/>
    <w:rsid w:val="00D21833"/>
    <w:rsid w:val="00D2375D"/>
    <w:rsid w:val="00D23CD5"/>
    <w:rsid w:val="00D26B55"/>
    <w:rsid w:val="00D27F04"/>
    <w:rsid w:val="00D30461"/>
    <w:rsid w:val="00D40DFD"/>
    <w:rsid w:val="00D42769"/>
    <w:rsid w:val="00D4351F"/>
    <w:rsid w:val="00D519CB"/>
    <w:rsid w:val="00D60235"/>
    <w:rsid w:val="00D70193"/>
    <w:rsid w:val="00D7350E"/>
    <w:rsid w:val="00D73511"/>
    <w:rsid w:val="00D75BEB"/>
    <w:rsid w:val="00D85C8C"/>
    <w:rsid w:val="00D91F2A"/>
    <w:rsid w:val="00D9214E"/>
    <w:rsid w:val="00D92FA2"/>
    <w:rsid w:val="00D9332A"/>
    <w:rsid w:val="00DA098B"/>
    <w:rsid w:val="00DA09EE"/>
    <w:rsid w:val="00DA3569"/>
    <w:rsid w:val="00DA3B26"/>
    <w:rsid w:val="00DA6EB4"/>
    <w:rsid w:val="00DA7411"/>
    <w:rsid w:val="00DB6D31"/>
    <w:rsid w:val="00DC1583"/>
    <w:rsid w:val="00DC3CC9"/>
    <w:rsid w:val="00DC65F8"/>
    <w:rsid w:val="00DD1C32"/>
    <w:rsid w:val="00DD24FE"/>
    <w:rsid w:val="00DE0850"/>
    <w:rsid w:val="00DE2FC2"/>
    <w:rsid w:val="00DE3505"/>
    <w:rsid w:val="00DE63F0"/>
    <w:rsid w:val="00DF6A85"/>
    <w:rsid w:val="00E02C6F"/>
    <w:rsid w:val="00E04399"/>
    <w:rsid w:val="00E051E7"/>
    <w:rsid w:val="00E071F6"/>
    <w:rsid w:val="00E07F56"/>
    <w:rsid w:val="00E10FCB"/>
    <w:rsid w:val="00E130C4"/>
    <w:rsid w:val="00E1395F"/>
    <w:rsid w:val="00E178AD"/>
    <w:rsid w:val="00E17B1C"/>
    <w:rsid w:val="00E20942"/>
    <w:rsid w:val="00E213E1"/>
    <w:rsid w:val="00E2381C"/>
    <w:rsid w:val="00E238A6"/>
    <w:rsid w:val="00E30F96"/>
    <w:rsid w:val="00E310F6"/>
    <w:rsid w:val="00E379FF"/>
    <w:rsid w:val="00E37D11"/>
    <w:rsid w:val="00E40976"/>
    <w:rsid w:val="00E4243A"/>
    <w:rsid w:val="00E43B46"/>
    <w:rsid w:val="00E441ED"/>
    <w:rsid w:val="00E46B44"/>
    <w:rsid w:val="00E4771D"/>
    <w:rsid w:val="00E47B14"/>
    <w:rsid w:val="00E51448"/>
    <w:rsid w:val="00E525B5"/>
    <w:rsid w:val="00E5444B"/>
    <w:rsid w:val="00E549A6"/>
    <w:rsid w:val="00E61160"/>
    <w:rsid w:val="00E62944"/>
    <w:rsid w:val="00E638BD"/>
    <w:rsid w:val="00E70344"/>
    <w:rsid w:val="00E72698"/>
    <w:rsid w:val="00E73EF8"/>
    <w:rsid w:val="00E741BE"/>
    <w:rsid w:val="00E85BB0"/>
    <w:rsid w:val="00E87D4F"/>
    <w:rsid w:val="00E9066A"/>
    <w:rsid w:val="00E92F8E"/>
    <w:rsid w:val="00E93353"/>
    <w:rsid w:val="00EA45A1"/>
    <w:rsid w:val="00EA789D"/>
    <w:rsid w:val="00EA7FB9"/>
    <w:rsid w:val="00EB36A7"/>
    <w:rsid w:val="00EB7845"/>
    <w:rsid w:val="00EC394D"/>
    <w:rsid w:val="00EC4239"/>
    <w:rsid w:val="00EC63AC"/>
    <w:rsid w:val="00ED0DA7"/>
    <w:rsid w:val="00ED1354"/>
    <w:rsid w:val="00ED219A"/>
    <w:rsid w:val="00ED2398"/>
    <w:rsid w:val="00ED2DBB"/>
    <w:rsid w:val="00ED5ACD"/>
    <w:rsid w:val="00ED5DD2"/>
    <w:rsid w:val="00ED6CAB"/>
    <w:rsid w:val="00EE1D3B"/>
    <w:rsid w:val="00EE582D"/>
    <w:rsid w:val="00EE5F1C"/>
    <w:rsid w:val="00EF1A5F"/>
    <w:rsid w:val="00EF521C"/>
    <w:rsid w:val="00EF597E"/>
    <w:rsid w:val="00F00216"/>
    <w:rsid w:val="00F03E7F"/>
    <w:rsid w:val="00F04B74"/>
    <w:rsid w:val="00F06041"/>
    <w:rsid w:val="00F073C7"/>
    <w:rsid w:val="00F07A5F"/>
    <w:rsid w:val="00F12432"/>
    <w:rsid w:val="00F14483"/>
    <w:rsid w:val="00F1472D"/>
    <w:rsid w:val="00F31AB6"/>
    <w:rsid w:val="00F31CA5"/>
    <w:rsid w:val="00F35B70"/>
    <w:rsid w:val="00F44B93"/>
    <w:rsid w:val="00F4760A"/>
    <w:rsid w:val="00F47C0F"/>
    <w:rsid w:val="00F54689"/>
    <w:rsid w:val="00F61571"/>
    <w:rsid w:val="00F64E76"/>
    <w:rsid w:val="00F71EE8"/>
    <w:rsid w:val="00F72CAA"/>
    <w:rsid w:val="00F73DB9"/>
    <w:rsid w:val="00F7475B"/>
    <w:rsid w:val="00F74835"/>
    <w:rsid w:val="00F74A2A"/>
    <w:rsid w:val="00F76949"/>
    <w:rsid w:val="00F76CF7"/>
    <w:rsid w:val="00F7784A"/>
    <w:rsid w:val="00F83A05"/>
    <w:rsid w:val="00F8422D"/>
    <w:rsid w:val="00F90421"/>
    <w:rsid w:val="00F90DBA"/>
    <w:rsid w:val="00F93456"/>
    <w:rsid w:val="00F94231"/>
    <w:rsid w:val="00FA10F7"/>
    <w:rsid w:val="00FA270C"/>
    <w:rsid w:val="00FA2A12"/>
    <w:rsid w:val="00FA6385"/>
    <w:rsid w:val="00FA6961"/>
    <w:rsid w:val="00FA69C6"/>
    <w:rsid w:val="00FB10E8"/>
    <w:rsid w:val="00FB44F5"/>
    <w:rsid w:val="00FB5F61"/>
    <w:rsid w:val="00FC677D"/>
    <w:rsid w:val="00FC7B3D"/>
    <w:rsid w:val="00FD2053"/>
    <w:rsid w:val="00FD4410"/>
    <w:rsid w:val="00FD7C0D"/>
    <w:rsid w:val="00FE1617"/>
    <w:rsid w:val="00FE4336"/>
    <w:rsid w:val="00FE4CF8"/>
    <w:rsid w:val="00FF02C5"/>
    <w:rsid w:val="00FF1A4D"/>
    <w:rsid w:val="00FF2A01"/>
    <w:rsid w:val="00FF2E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45BE"/>
    <w:pPr>
      <w:jc w:val="both"/>
    </w:pPr>
    <w:rPr>
      <w:sz w:val="24"/>
    </w:rPr>
  </w:style>
  <w:style w:type="paragraph" w:styleId="Titolo1">
    <w:name w:val="heading 1"/>
    <w:aliases w:val="Titolo capitolo"/>
    <w:basedOn w:val="Normale"/>
    <w:next w:val="Normale"/>
    <w:qFormat/>
    <w:pPr>
      <w:keepNext/>
      <w:jc w:val="center"/>
      <w:outlineLvl w:val="0"/>
    </w:pPr>
    <w:rPr>
      <w:b/>
    </w:rPr>
  </w:style>
  <w:style w:type="paragraph" w:styleId="Titolo2">
    <w:name w:val="heading 2"/>
    <w:basedOn w:val="Normale"/>
    <w:next w:val="Normale"/>
    <w:qFormat/>
    <w:pPr>
      <w:keepNext/>
      <w:outlineLvl w:val="1"/>
    </w:pPr>
    <w:rPr>
      <w:b/>
    </w:rPr>
  </w:style>
  <w:style w:type="paragraph" w:styleId="Titolo3">
    <w:name w:val="heading 3"/>
    <w:basedOn w:val="Normale"/>
    <w:next w:val="Normale"/>
    <w:qFormat/>
    <w:pPr>
      <w:keepNext/>
      <w:outlineLvl w:val="2"/>
    </w:pPr>
    <w:rPr>
      <w:b/>
      <w:sz w:val="22"/>
    </w:rPr>
  </w:style>
  <w:style w:type="paragraph" w:styleId="Titolo4">
    <w:name w:val="heading 4"/>
    <w:basedOn w:val="Normale"/>
    <w:next w:val="Normale"/>
    <w:link w:val="Titolo4Carattere"/>
    <w:qFormat/>
    <w:pPr>
      <w:keepNext/>
      <w:outlineLvl w:val="3"/>
    </w:pPr>
    <w:rPr>
      <w:rFonts w:ascii="Verdana" w:hAnsi="Verdana"/>
      <w:b/>
      <w:sz w:val="20"/>
    </w:rPr>
  </w:style>
  <w:style w:type="paragraph" w:styleId="Titolo5">
    <w:name w:val="heading 5"/>
    <w:basedOn w:val="Normale"/>
    <w:next w:val="Normale"/>
    <w:link w:val="Titolo5Carattere"/>
    <w:qFormat/>
    <w:pPr>
      <w:keepNext/>
      <w:jc w:val="center"/>
      <w:outlineLvl w:val="4"/>
    </w:pPr>
    <w:rPr>
      <w:sz w:val="28"/>
    </w:rPr>
  </w:style>
  <w:style w:type="paragraph" w:styleId="Titolo6">
    <w:name w:val="heading 6"/>
    <w:basedOn w:val="Normale"/>
    <w:next w:val="Normale"/>
    <w:link w:val="Titolo6Carattere"/>
    <w:qFormat/>
    <w:pPr>
      <w:keepNext/>
      <w:jc w:val="left"/>
      <w:outlineLvl w:val="5"/>
    </w:pPr>
    <w:rPr>
      <w:rFonts w:ascii="Arial" w:hAnsi="Arial"/>
      <w:b/>
      <w:snapToGrid w:val="0"/>
      <w:color w:val="000000"/>
      <w:sz w:val="18"/>
    </w:rPr>
  </w:style>
  <w:style w:type="paragraph" w:styleId="Titolo7">
    <w:name w:val="heading 7"/>
    <w:basedOn w:val="Normale"/>
    <w:next w:val="Normale"/>
    <w:qFormat/>
    <w:pPr>
      <w:keepNext/>
      <w:outlineLvl w:val="6"/>
    </w:pPr>
    <w:rPr>
      <w:rFonts w:ascii="Arial" w:hAnsi="Arial"/>
      <w:b/>
      <w:sz w:val="18"/>
    </w:rPr>
  </w:style>
  <w:style w:type="paragraph" w:styleId="Titolo8">
    <w:name w:val="heading 8"/>
    <w:basedOn w:val="Normale"/>
    <w:next w:val="Normale"/>
    <w:qFormat/>
    <w:pPr>
      <w:keepNext/>
      <w:ind w:right="-1"/>
      <w:jc w:val="center"/>
      <w:outlineLvl w:val="7"/>
    </w:pPr>
    <w:rPr>
      <w:rFonts w:ascii="MyriadPro-It" w:hAnsi="MyriadPro-It"/>
      <w:snapToGrid w:val="0"/>
      <w:sz w:val="36"/>
    </w:rPr>
  </w:style>
  <w:style w:type="paragraph" w:styleId="Titolo9">
    <w:name w:val="heading 9"/>
    <w:basedOn w:val="Normale"/>
    <w:next w:val="Normale"/>
    <w:qFormat/>
    <w:pPr>
      <w:keepNext/>
      <w:ind w:right="-1"/>
      <w:jc w:val="center"/>
      <w:outlineLvl w:val="8"/>
    </w:pPr>
    <w:rPr>
      <w:rFonts w:ascii="Arial" w:hAnsi="Arial"/>
      <w:b/>
      <w:snapToGrid w:val="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B844F4"/>
    <w:rPr>
      <w:rFonts w:ascii="Verdana" w:hAnsi="Verdana"/>
      <w:b/>
    </w:rPr>
  </w:style>
  <w:style w:type="character" w:customStyle="1" w:styleId="Titolo5Carattere">
    <w:name w:val="Titolo 5 Carattere"/>
    <w:link w:val="Titolo5"/>
    <w:rsid w:val="00B844F4"/>
    <w:rPr>
      <w:sz w:val="28"/>
    </w:rPr>
  </w:style>
  <w:style w:type="character" w:customStyle="1" w:styleId="Titolo6Carattere">
    <w:name w:val="Titolo 6 Carattere"/>
    <w:link w:val="Titolo6"/>
    <w:rsid w:val="00B844F4"/>
    <w:rPr>
      <w:rFonts w:ascii="Arial" w:hAnsi="Arial"/>
      <w:b/>
      <w:snapToGrid w:val="0"/>
      <w:color w:val="000000"/>
      <w:sz w:val="18"/>
    </w:rPr>
  </w:style>
  <w:style w:type="paragraph" w:styleId="Corpotesto">
    <w:name w:val="Body Text"/>
    <w:aliases w:val="Text,bt,BODY TEXT,body text,t,Block text,heading_txt,bodytxy2,Para,EHPT,Body Text2,bt1,bodytext,BT,txt1,T1,Title 1,EDStext,sp,bullet title,sbs,block text,Resume Text,bt4,body text4,bt5,body text5,body text1,tx,text,Justified,pp,RFP Text"/>
    <w:basedOn w:val="Normale"/>
    <w:semiHidden/>
    <w:rPr>
      <w:sz w:val="28"/>
    </w:rPr>
  </w:style>
  <w:style w:type="paragraph" w:styleId="Corpodeltesto2">
    <w:name w:val="Body Text 2"/>
    <w:basedOn w:val="Normale"/>
    <w:semiHidden/>
    <w:rPr>
      <w:sz w:val="26"/>
    </w:rPr>
  </w:style>
  <w:style w:type="paragraph" w:styleId="Titolo">
    <w:name w:val="Title"/>
    <w:basedOn w:val="Normale"/>
    <w:qFormat/>
    <w:pPr>
      <w:jc w:val="center"/>
    </w:pPr>
    <w:rPr>
      <w:i/>
      <w:sz w:val="26"/>
    </w:rPr>
  </w:style>
  <w:style w:type="paragraph" w:styleId="Sottotitolo">
    <w:name w:val="Subtitle"/>
    <w:basedOn w:val="Normale"/>
    <w:link w:val="SottotitoloCarattere"/>
    <w:uiPriority w:val="11"/>
    <w:qFormat/>
    <w:pPr>
      <w:jc w:val="center"/>
    </w:pPr>
    <w:rPr>
      <w:b/>
      <w:sz w:val="32"/>
    </w:rPr>
  </w:style>
  <w:style w:type="character" w:styleId="Collegamentoipertestuale">
    <w:name w:val="Hyperlink"/>
    <w:uiPriority w:val="99"/>
    <w:semiHidden/>
    <w:rPr>
      <w:color w:val="0000FF"/>
      <w:u w:val="single"/>
    </w:rPr>
  </w:style>
  <w:style w:type="paragraph" w:styleId="Mappadocumento">
    <w:name w:val="Document Map"/>
    <w:basedOn w:val="Normale"/>
    <w:semiHidden/>
    <w:pPr>
      <w:shd w:val="clear" w:color="auto" w:fill="000080"/>
    </w:pPr>
    <w:rPr>
      <w:rFonts w:ascii="Tahoma" w:hAnsi="Tahoma"/>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deltesto3">
    <w:name w:val="Body Text 3"/>
    <w:basedOn w:val="Normale"/>
    <w:semiHidden/>
    <w:rPr>
      <w:i/>
    </w:rPr>
  </w:style>
  <w:style w:type="paragraph" w:customStyle="1" w:styleId="S2">
    <w:name w:val="S2"/>
    <w:basedOn w:val="Normale"/>
    <w:autoRedefine/>
    <w:pPr>
      <w:numPr>
        <w:ilvl w:val="1"/>
        <w:numId w:val="1"/>
      </w:numPr>
      <w:jc w:val="left"/>
      <w:outlineLvl w:val="0"/>
    </w:pPr>
    <w:rPr>
      <w:rFonts w:ascii="Tempus Sans ITC" w:hAnsi="Tempus Sans ITC"/>
      <w:b/>
      <w:sz w:val="26"/>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
    <w:basedOn w:val="Normale"/>
    <w:link w:val="TestonotaapidipaginaCarattere"/>
    <w:uiPriority w:val="99"/>
    <w:pPr>
      <w:jc w:val="left"/>
    </w:pPr>
    <w:rPr>
      <w:sz w:val="20"/>
    </w:rPr>
  </w:style>
  <w:style w:type="character" w:styleId="Rimandonotaapidipagina">
    <w:name w:val="footnote reference"/>
    <w:uiPriority w:val="99"/>
    <w:semiHidden/>
    <w:rPr>
      <w:vertAlign w:val="superscript"/>
    </w:rPr>
  </w:style>
  <w:style w:type="paragraph" w:styleId="Testodelblocco">
    <w:name w:val="Block Text"/>
    <w:basedOn w:val="Normale"/>
    <w:semiHidden/>
    <w:pPr>
      <w:ind w:left="-284" w:right="-285"/>
      <w:jc w:val="center"/>
    </w:pPr>
    <w:rPr>
      <w:rFonts w:ascii="Verdana" w:hAnsi="Verdana"/>
      <w:b/>
      <w:sz w:val="32"/>
    </w:rPr>
  </w:style>
  <w:style w:type="paragraph" w:customStyle="1" w:styleId="Tabella">
    <w:name w:val="Tabella"/>
    <w:basedOn w:val="Titolo2"/>
    <w:pPr>
      <w:spacing w:before="120" w:after="60"/>
    </w:pPr>
    <w:rPr>
      <w:b w:val="0"/>
      <w:i/>
    </w:rPr>
  </w:style>
  <w:style w:type="paragraph" w:customStyle="1" w:styleId="xl41">
    <w:name w:val="xl41"/>
    <w:basedOn w:val="Normale"/>
    <w:pPr>
      <w:spacing w:before="100" w:after="100"/>
    </w:pPr>
    <w:rPr>
      <w:rFonts w:eastAsia="Arial Unicode MS"/>
    </w:rPr>
  </w:style>
  <w:style w:type="paragraph" w:styleId="Didascalia">
    <w:name w:val="caption"/>
    <w:basedOn w:val="Normale"/>
    <w:next w:val="Normale"/>
    <w:qFormat/>
    <w:pPr>
      <w:spacing w:after="240"/>
    </w:pPr>
    <w:rPr>
      <w:i/>
      <w:sz w:val="20"/>
    </w:rPr>
  </w:style>
  <w:style w:type="paragraph" w:customStyle="1" w:styleId="Fonte">
    <w:name w:val="Fonte"/>
    <w:basedOn w:val="Didascalia"/>
    <w:pPr>
      <w:spacing w:after="0"/>
    </w:pPr>
    <w:rPr>
      <w:i w:val="0"/>
      <w:sz w:val="18"/>
    </w:rPr>
  </w:style>
  <w:style w:type="paragraph" w:customStyle="1" w:styleId="Stile1">
    <w:name w:val="Stile1"/>
    <w:basedOn w:val="Normale"/>
    <w:pPr>
      <w:spacing w:after="240"/>
    </w:pPr>
    <w:rPr>
      <w:rFonts w:ascii="Courier New" w:hAnsi="Courier New"/>
      <w:sz w:val="20"/>
    </w:rPr>
  </w:style>
  <w:style w:type="paragraph" w:styleId="Sommario4">
    <w:name w:val="toc 4"/>
    <w:basedOn w:val="Normale"/>
    <w:next w:val="Normale"/>
    <w:autoRedefine/>
    <w:semiHidden/>
    <w:pPr>
      <w:spacing w:after="240"/>
      <w:ind w:left="720"/>
    </w:pPr>
  </w:style>
  <w:style w:type="paragraph" w:styleId="Sommario6">
    <w:name w:val="toc 6"/>
    <w:basedOn w:val="Normale"/>
    <w:next w:val="Normale"/>
    <w:autoRedefine/>
    <w:semiHidden/>
    <w:pPr>
      <w:spacing w:after="240"/>
      <w:ind w:left="1200"/>
    </w:pPr>
  </w:style>
  <w:style w:type="paragraph" w:styleId="Sommario3">
    <w:name w:val="toc 3"/>
    <w:basedOn w:val="Normale"/>
    <w:next w:val="Normale"/>
    <w:autoRedefine/>
    <w:semiHidden/>
    <w:pPr>
      <w:spacing w:after="240"/>
      <w:ind w:left="480"/>
    </w:pPr>
  </w:style>
  <w:style w:type="paragraph" w:customStyle="1" w:styleId="StileStileStileTitolo114pt12pt">
    <w:name w:val="Stile Stile Stile Titolo 1 + + 14 pt + 12 pt"/>
    <w:basedOn w:val="Normale"/>
    <w:autoRedefine/>
    <w:rsid w:val="00B844F4"/>
    <w:pPr>
      <w:keepNext/>
      <w:spacing w:line="360" w:lineRule="auto"/>
      <w:ind w:firstLine="708"/>
      <w:outlineLvl w:val="0"/>
    </w:pPr>
    <w:rPr>
      <w:rFonts w:ascii="Tahoma" w:hAnsi="Tahoma"/>
      <w:sz w:val="28"/>
      <w:szCs w:val="24"/>
    </w:rPr>
  </w:style>
  <w:style w:type="character" w:customStyle="1" w:styleId="RientrocorpodeltestoCarattere">
    <w:name w:val="Rientro corpo del testo Carattere"/>
    <w:link w:val="Rientrocorpodeltesto"/>
    <w:semiHidden/>
    <w:rsid w:val="00B844F4"/>
    <w:rPr>
      <w:sz w:val="24"/>
      <w:szCs w:val="24"/>
    </w:rPr>
  </w:style>
  <w:style w:type="paragraph" w:styleId="Rientrocorpodeltesto">
    <w:name w:val="Body Text Indent"/>
    <w:basedOn w:val="Normale"/>
    <w:link w:val="RientrocorpodeltestoCarattere"/>
    <w:semiHidden/>
    <w:rsid w:val="00B844F4"/>
    <w:pPr>
      <w:ind w:left="708"/>
    </w:pPr>
    <w:rPr>
      <w:szCs w:val="24"/>
    </w:rPr>
  </w:style>
  <w:style w:type="character" w:customStyle="1" w:styleId="Rientrocorpodeltesto2Carattere">
    <w:name w:val="Rientro corpo del testo 2 Carattere"/>
    <w:link w:val="Rientrocorpodeltesto2"/>
    <w:semiHidden/>
    <w:rsid w:val="00B844F4"/>
    <w:rPr>
      <w:rFonts w:ascii="Tahoma" w:hAnsi="Tahoma"/>
      <w:b/>
      <w:sz w:val="32"/>
      <w:szCs w:val="24"/>
    </w:rPr>
  </w:style>
  <w:style w:type="paragraph" w:styleId="Rientrocorpodeltesto2">
    <w:name w:val="Body Text Indent 2"/>
    <w:basedOn w:val="Normale"/>
    <w:link w:val="Rientrocorpodeltesto2Carattere"/>
    <w:semiHidden/>
    <w:rsid w:val="00B844F4"/>
    <w:pPr>
      <w:widowControl w:val="0"/>
      <w:spacing w:line="360" w:lineRule="auto"/>
      <w:ind w:left="-840"/>
      <w:jc w:val="left"/>
    </w:pPr>
    <w:rPr>
      <w:rFonts w:ascii="Tahoma" w:hAnsi="Tahoma"/>
      <w:b/>
      <w:sz w:val="32"/>
      <w:szCs w:val="24"/>
    </w:rPr>
  </w:style>
  <w:style w:type="character" w:customStyle="1" w:styleId="Rientrocorpodeltesto3Carattere">
    <w:name w:val="Rientro corpo del testo 3 Carattere"/>
    <w:link w:val="Rientrocorpodeltesto3"/>
    <w:semiHidden/>
    <w:rsid w:val="00B844F4"/>
    <w:rPr>
      <w:rFonts w:ascii="Tahoma" w:hAnsi="Tahoma"/>
      <w:sz w:val="28"/>
      <w:szCs w:val="24"/>
    </w:rPr>
  </w:style>
  <w:style w:type="paragraph" w:styleId="Rientrocorpodeltesto3">
    <w:name w:val="Body Text Indent 3"/>
    <w:basedOn w:val="Normale"/>
    <w:link w:val="Rientrocorpodeltesto3Carattere"/>
    <w:semiHidden/>
    <w:rsid w:val="00B844F4"/>
    <w:pPr>
      <w:ind w:left="708"/>
      <w:jc w:val="left"/>
    </w:pPr>
    <w:rPr>
      <w:rFonts w:ascii="Tahoma" w:hAnsi="Tahoma"/>
      <w:sz w:val="28"/>
      <w:szCs w:val="24"/>
    </w:rPr>
  </w:style>
  <w:style w:type="paragraph" w:customStyle="1" w:styleId="Rientrolettere">
    <w:name w:val="Rientro lettere"/>
    <w:basedOn w:val="Normale"/>
    <w:rsid w:val="00B844F4"/>
    <w:pPr>
      <w:numPr>
        <w:numId w:val="2"/>
      </w:numPr>
      <w:jc w:val="left"/>
    </w:pPr>
    <w:rPr>
      <w:sz w:val="20"/>
      <w:szCs w:val="24"/>
    </w:rPr>
  </w:style>
  <w:style w:type="paragraph" w:styleId="Paragrafoelenco">
    <w:name w:val="List Paragraph"/>
    <w:basedOn w:val="Normale"/>
    <w:uiPriority w:val="34"/>
    <w:qFormat/>
    <w:rsid w:val="00B844F4"/>
    <w:pPr>
      <w:spacing w:after="200" w:line="276" w:lineRule="auto"/>
      <w:ind w:left="720"/>
      <w:jc w:val="left"/>
    </w:pPr>
    <w:rPr>
      <w:rFonts w:ascii="Calibri" w:eastAsia="Calibri" w:hAnsi="Calibri"/>
      <w:sz w:val="22"/>
      <w:szCs w:val="24"/>
    </w:rPr>
  </w:style>
  <w:style w:type="character" w:customStyle="1" w:styleId="TestofumettoCarattere">
    <w:name w:val="Testo fumetto Carattere"/>
    <w:link w:val="Testofumetto"/>
    <w:uiPriority w:val="99"/>
    <w:semiHidden/>
    <w:rsid w:val="00B844F4"/>
    <w:rPr>
      <w:rFonts w:ascii="Tahoma" w:hAnsi="Tahoma"/>
      <w:sz w:val="16"/>
      <w:szCs w:val="16"/>
      <w:lang w:val="x-none" w:eastAsia="x-none"/>
    </w:rPr>
  </w:style>
  <w:style w:type="paragraph" w:styleId="Testofumetto">
    <w:name w:val="Balloon Text"/>
    <w:basedOn w:val="Normale"/>
    <w:link w:val="TestofumettoCarattere"/>
    <w:uiPriority w:val="99"/>
    <w:semiHidden/>
    <w:unhideWhenUsed/>
    <w:rsid w:val="00B844F4"/>
    <w:pPr>
      <w:jc w:val="left"/>
    </w:pPr>
    <w:rPr>
      <w:rFonts w:ascii="Tahoma" w:hAnsi="Tahoma"/>
      <w:sz w:val="16"/>
      <w:szCs w:val="16"/>
      <w:lang w:val="x-none" w:eastAsia="x-none"/>
    </w:rPr>
  </w:style>
  <w:style w:type="character" w:customStyle="1" w:styleId="style132">
    <w:name w:val="style132"/>
    <w:rsid w:val="00B844F4"/>
  </w:style>
  <w:style w:type="paragraph" w:styleId="NormaleWeb">
    <w:name w:val="Normal (Web)"/>
    <w:basedOn w:val="Normale"/>
    <w:uiPriority w:val="99"/>
    <w:semiHidden/>
    <w:unhideWhenUsed/>
    <w:rsid w:val="00B844F4"/>
    <w:pPr>
      <w:spacing w:before="100" w:beforeAutospacing="1" w:after="100" w:afterAutospacing="1"/>
      <w:jc w:val="left"/>
    </w:pPr>
    <w:rPr>
      <w:szCs w:val="24"/>
    </w:rPr>
  </w:style>
  <w:style w:type="character" w:styleId="Enfasigrassetto">
    <w:name w:val="Strong"/>
    <w:uiPriority w:val="22"/>
    <w:qFormat/>
    <w:rsid w:val="00B844F4"/>
    <w:rPr>
      <w:b/>
      <w:bCs/>
    </w:rPr>
  </w:style>
  <w:style w:type="table" w:styleId="Grigliatabella">
    <w:name w:val="Table Grid"/>
    <w:basedOn w:val="Tabellanormale"/>
    <w:uiPriority w:val="59"/>
    <w:rsid w:val="008E7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
    <w:link w:val="Testonotaapidipagina"/>
    <w:uiPriority w:val="99"/>
    <w:rsid w:val="00991118"/>
  </w:style>
  <w:style w:type="character" w:customStyle="1" w:styleId="tabitem">
    <w:name w:val="tab item"/>
    <w:rsid w:val="00991118"/>
    <w:rPr>
      <w:rFonts w:ascii="Courier New" w:hAnsi="Courier New" w:cs="Courier New"/>
    </w:rPr>
  </w:style>
  <w:style w:type="paragraph" w:customStyle="1" w:styleId="IsnartTabitem">
    <w:name w:val="Isnart Tab item"/>
    <w:basedOn w:val="Normale"/>
    <w:rsid w:val="00991118"/>
    <w:pPr>
      <w:spacing w:before="60" w:after="60"/>
      <w:jc w:val="left"/>
    </w:pPr>
    <w:rPr>
      <w:rFonts w:ascii="Arial Narrow" w:hAnsi="Arial Narrow"/>
      <w:color w:val="000000"/>
    </w:rPr>
  </w:style>
  <w:style w:type="character" w:customStyle="1" w:styleId="IntestazioneCarattere">
    <w:name w:val="Intestazione Carattere"/>
    <w:link w:val="Intestazione"/>
    <w:uiPriority w:val="99"/>
    <w:rsid w:val="0014309F"/>
    <w:rPr>
      <w:sz w:val="24"/>
    </w:rPr>
  </w:style>
  <w:style w:type="character" w:customStyle="1" w:styleId="PidipaginaCarattere">
    <w:name w:val="Piè di pagina Carattere"/>
    <w:link w:val="Pidipagina"/>
    <w:uiPriority w:val="99"/>
    <w:rsid w:val="0014309F"/>
    <w:rPr>
      <w:sz w:val="24"/>
    </w:rPr>
  </w:style>
  <w:style w:type="character" w:customStyle="1" w:styleId="SottotitoloCarattere">
    <w:name w:val="Sottotitolo Carattere"/>
    <w:link w:val="Sottotitolo"/>
    <w:uiPriority w:val="11"/>
    <w:rsid w:val="004F5D2F"/>
    <w:rPr>
      <w:b/>
      <w:sz w:val="32"/>
    </w:rPr>
  </w:style>
  <w:style w:type="paragraph" w:customStyle="1" w:styleId="Default">
    <w:name w:val="Default"/>
    <w:rsid w:val="00197073"/>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45BE"/>
    <w:pPr>
      <w:jc w:val="both"/>
    </w:pPr>
    <w:rPr>
      <w:sz w:val="24"/>
    </w:rPr>
  </w:style>
  <w:style w:type="paragraph" w:styleId="Titolo1">
    <w:name w:val="heading 1"/>
    <w:aliases w:val="Titolo capitolo"/>
    <w:basedOn w:val="Normale"/>
    <w:next w:val="Normale"/>
    <w:qFormat/>
    <w:pPr>
      <w:keepNext/>
      <w:jc w:val="center"/>
      <w:outlineLvl w:val="0"/>
    </w:pPr>
    <w:rPr>
      <w:b/>
    </w:rPr>
  </w:style>
  <w:style w:type="paragraph" w:styleId="Titolo2">
    <w:name w:val="heading 2"/>
    <w:basedOn w:val="Normale"/>
    <w:next w:val="Normale"/>
    <w:qFormat/>
    <w:pPr>
      <w:keepNext/>
      <w:outlineLvl w:val="1"/>
    </w:pPr>
    <w:rPr>
      <w:b/>
    </w:rPr>
  </w:style>
  <w:style w:type="paragraph" w:styleId="Titolo3">
    <w:name w:val="heading 3"/>
    <w:basedOn w:val="Normale"/>
    <w:next w:val="Normale"/>
    <w:qFormat/>
    <w:pPr>
      <w:keepNext/>
      <w:outlineLvl w:val="2"/>
    </w:pPr>
    <w:rPr>
      <w:b/>
      <w:sz w:val="22"/>
    </w:rPr>
  </w:style>
  <w:style w:type="paragraph" w:styleId="Titolo4">
    <w:name w:val="heading 4"/>
    <w:basedOn w:val="Normale"/>
    <w:next w:val="Normale"/>
    <w:link w:val="Titolo4Carattere"/>
    <w:qFormat/>
    <w:pPr>
      <w:keepNext/>
      <w:outlineLvl w:val="3"/>
    </w:pPr>
    <w:rPr>
      <w:rFonts w:ascii="Verdana" w:hAnsi="Verdana"/>
      <w:b/>
      <w:sz w:val="20"/>
    </w:rPr>
  </w:style>
  <w:style w:type="paragraph" w:styleId="Titolo5">
    <w:name w:val="heading 5"/>
    <w:basedOn w:val="Normale"/>
    <w:next w:val="Normale"/>
    <w:link w:val="Titolo5Carattere"/>
    <w:qFormat/>
    <w:pPr>
      <w:keepNext/>
      <w:jc w:val="center"/>
      <w:outlineLvl w:val="4"/>
    </w:pPr>
    <w:rPr>
      <w:sz w:val="28"/>
    </w:rPr>
  </w:style>
  <w:style w:type="paragraph" w:styleId="Titolo6">
    <w:name w:val="heading 6"/>
    <w:basedOn w:val="Normale"/>
    <w:next w:val="Normale"/>
    <w:link w:val="Titolo6Carattere"/>
    <w:qFormat/>
    <w:pPr>
      <w:keepNext/>
      <w:jc w:val="left"/>
      <w:outlineLvl w:val="5"/>
    </w:pPr>
    <w:rPr>
      <w:rFonts w:ascii="Arial" w:hAnsi="Arial"/>
      <w:b/>
      <w:snapToGrid w:val="0"/>
      <w:color w:val="000000"/>
      <w:sz w:val="18"/>
    </w:rPr>
  </w:style>
  <w:style w:type="paragraph" w:styleId="Titolo7">
    <w:name w:val="heading 7"/>
    <w:basedOn w:val="Normale"/>
    <w:next w:val="Normale"/>
    <w:qFormat/>
    <w:pPr>
      <w:keepNext/>
      <w:outlineLvl w:val="6"/>
    </w:pPr>
    <w:rPr>
      <w:rFonts w:ascii="Arial" w:hAnsi="Arial"/>
      <w:b/>
      <w:sz w:val="18"/>
    </w:rPr>
  </w:style>
  <w:style w:type="paragraph" w:styleId="Titolo8">
    <w:name w:val="heading 8"/>
    <w:basedOn w:val="Normale"/>
    <w:next w:val="Normale"/>
    <w:qFormat/>
    <w:pPr>
      <w:keepNext/>
      <w:ind w:right="-1"/>
      <w:jc w:val="center"/>
      <w:outlineLvl w:val="7"/>
    </w:pPr>
    <w:rPr>
      <w:rFonts w:ascii="MyriadPro-It" w:hAnsi="MyriadPro-It"/>
      <w:snapToGrid w:val="0"/>
      <w:sz w:val="36"/>
    </w:rPr>
  </w:style>
  <w:style w:type="paragraph" w:styleId="Titolo9">
    <w:name w:val="heading 9"/>
    <w:basedOn w:val="Normale"/>
    <w:next w:val="Normale"/>
    <w:qFormat/>
    <w:pPr>
      <w:keepNext/>
      <w:ind w:right="-1"/>
      <w:jc w:val="center"/>
      <w:outlineLvl w:val="8"/>
    </w:pPr>
    <w:rPr>
      <w:rFonts w:ascii="Arial" w:hAnsi="Arial"/>
      <w:b/>
      <w:snapToGrid w:val="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B844F4"/>
    <w:rPr>
      <w:rFonts w:ascii="Verdana" w:hAnsi="Verdana"/>
      <w:b/>
    </w:rPr>
  </w:style>
  <w:style w:type="character" w:customStyle="1" w:styleId="Titolo5Carattere">
    <w:name w:val="Titolo 5 Carattere"/>
    <w:link w:val="Titolo5"/>
    <w:rsid w:val="00B844F4"/>
    <w:rPr>
      <w:sz w:val="28"/>
    </w:rPr>
  </w:style>
  <w:style w:type="character" w:customStyle="1" w:styleId="Titolo6Carattere">
    <w:name w:val="Titolo 6 Carattere"/>
    <w:link w:val="Titolo6"/>
    <w:rsid w:val="00B844F4"/>
    <w:rPr>
      <w:rFonts w:ascii="Arial" w:hAnsi="Arial"/>
      <w:b/>
      <w:snapToGrid w:val="0"/>
      <w:color w:val="000000"/>
      <w:sz w:val="18"/>
    </w:rPr>
  </w:style>
  <w:style w:type="paragraph" w:styleId="Corpotesto">
    <w:name w:val="Body Text"/>
    <w:aliases w:val="Text,bt,BODY TEXT,body text,t,Block text,heading_txt,bodytxy2,Para,EHPT,Body Text2,bt1,bodytext,BT,txt1,T1,Title 1,EDStext,sp,bullet title,sbs,block text,Resume Text,bt4,body text4,bt5,body text5,body text1,tx,text,Justified,pp,RFP Text"/>
    <w:basedOn w:val="Normale"/>
    <w:semiHidden/>
    <w:rPr>
      <w:sz w:val="28"/>
    </w:rPr>
  </w:style>
  <w:style w:type="paragraph" w:styleId="Corpodeltesto2">
    <w:name w:val="Body Text 2"/>
    <w:basedOn w:val="Normale"/>
    <w:semiHidden/>
    <w:rPr>
      <w:sz w:val="26"/>
    </w:rPr>
  </w:style>
  <w:style w:type="paragraph" w:styleId="Titolo">
    <w:name w:val="Title"/>
    <w:basedOn w:val="Normale"/>
    <w:qFormat/>
    <w:pPr>
      <w:jc w:val="center"/>
    </w:pPr>
    <w:rPr>
      <w:i/>
      <w:sz w:val="26"/>
    </w:rPr>
  </w:style>
  <w:style w:type="paragraph" w:styleId="Sottotitolo">
    <w:name w:val="Subtitle"/>
    <w:basedOn w:val="Normale"/>
    <w:link w:val="SottotitoloCarattere"/>
    <w:uiPriority w:val="11"/>
    <w:qFormat/>
    <w:pPr>
      <w:jc w:val="center"/>
    </w:pPr>
    <w:rPr>
      <w:b/>
      <w:sz w:val="32"/>
    </w:rPr>
  </w:style>
  <w:style w:type="character" w:styleId="Collegamentoipertestuale">
    <w:name w:val="Hyperlink"/>
    <w:uiPriority w:val="99"/>
    <w:semiHidden/>
    <w:rPr>
      <w:color w:val="0000FF"/>
      <w:u w:val="single"/>
    </w:rPr>
  </w:style>
  <w:style w:type="paragraph" w:styleId="Mappadocumento">
    <w:name w:val="Document Map"/>
    <w:basedOn w:val="Normale"/>
    <w:semiHidden/>
    <w:pPr>
      <w:shd w:val="clear" w:color="auto" w:fill="000080"/>
    </w:pPr>
    <w:rPr>
      <w:rFonts w:ascii="Tahoma" w:hAnsi="Tahoma"/>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deltesto3">
    <w:name w:val="Body Text 3"/>
    <w:basedOn w:val="Normale"/>
    <w:semiHidden/>
    <w:rPr>
      <w:i/>
    </w:rPr>
  </w:style>
  <w:style w:type="paragraph" w:customStyle="1" w:styleId="S2">
    <w:name w:val="S2"/>
    <w:basedOn w:val="Normale"/>
    <w:autoRedefine/>
    <w:pPr>
      <w:numPr>
        <w:ilvl w:val="1"/>
        <w:numId w:val="1"/>
      </w:numPr>
      <w:jc w:val="left"/>
      <w:outlineLvl w:val="0"/>
    </w:pPr>
    <w:rPr>
      <w:rFonts w:ascii="Tempus Sans ITC" w:hAnsi="Tempus Sans ITC"/>
      <w:b/>
      <w:sz w:val="26"/>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
    <w:basedOn w:val="Normale"/>
    <w:link w:val="TestonotaapidipaginaCarattere"/>
    <w:uiPriority w:val="99"/>
    <w:pPr>
      <w:jc w:val="left"/>
    </w:pPr>
    <w:rPr>
      <w:sz w:val="20"/>
    </w:rPr>
  </w:style>
  <w:style w:type="character" w:styleId="Rimandonotaapidipagina">
    <w:name w:val="footnote reference"/>
    <w:uiPriority w:val="99"/>
    <w:semiHidden/>
    <w:rPr>
      <w:vertAlign w:val="superscript"/>
    </w:rPr>
  </w:style>
  <w:style w:type="paragraph" w:styleId="Testodelblocco">
    <w:name w:val="Block Text"/>
    <w:basedOn w:val="Normale"/>
    <w:semiHidden/>
    <w:pPr>
      <w:ind w:left="-284" w:right="-285"/>
      <w:jc w:val="center"/>
    </w:pPr>
    <w:rPr>
      <w:rFonts w:ascii="Verdana" w:hAnsi="Verdana"/>
      <w:b/>
      <w:sz w:val="32"/>
    </w:rPr>
  </w:style>
  <w:style w:type="paragraph" w:customStyle="1" w:styleId="Tabella">
    <w:name w:val="Tabella"/>
    <w:basedOn w:val="Titolo2"/>
    <w:pPr>
      <w:spacing w:before="120" w:after="60"/>
    </w:pPr>
    <w:rPr>
      <w:b w:val="0"/>
      <w:i/>
    </w:rPr>
  </w:style>
  <w:style w:type="paragraph" w:customStyle="1" w:styleId="xl41">
    <w:name w:val="xl41"/>
    <w:basedOn w:val="Normale"/>
    <w:pPr>
      <w:spacing w:before="100" w:after="100"/>
    </w:pPr>
    <w:rPr>
      <w:rFonts w:eastAsia="Arial Unicode MS"/>
    </w:rPr>
  </w:style>
  <w:style w:type="paragraph" w:styleId="Didascalia">
    <w:name w:val="caption"/>
    <w:basedOn w:val="Normale"/>
    <w:next w:val="Normale"/>
    <w:qFormat/>
    <w:pPr>
      <w:spacing w:after="240"/>
    </w:pPr>
    <w:rPr>
      <w:i/>
      <w:sz w:val="20"/>
    </w:rPr>
  </w:style>
  <w:style w:type="paragraph" w:customStyle="1" w:styleId="Fonte">
    <w:name w:val="Fonte"/>
    <w:basedOn w:val="Didascalia"/>
    <w:pPr>
      <w:spacing w:after="0"/>
    </w:pPr>
    <w:rPr>
      <w:i w:val="0"/>
      <w:sz w:val="18"/>
    </w:rPr>
  </w:style>
  <w:style w:type="paragraph" w:customStyle="1" w:styleId="Stile1">
    <w:name w:val="Stile1"/>
    <w:basedOn w:val="Normale"/>
    <w:pPr>
      <w:spacing w:after="240"/>
    </w:pPr>
    <w:rPr>
      <w:rFonts w:ascii="Courier New" w:hAnsi="Courier New"/>
      <w:sz w:val="20"/>
    </w:rPr>
  </w:style>
  <w:style w:type="paragraph" w:styleId="Sommario4">
    <w:name w:val="toc 4"/>
    <w:basedOn w:val="Normale"/>
    <w:next w:val="Normale"/>
    <w:autoRedefine/>
    <w:semiHidden/>
    <w:pPr>
      <w:spacing w:after="240"/>
      <w:ind w:left="720"/>
    </w:pPr>
  </w:style>
  <w:style w:type="paragraph" w:styleId="Sommario6">
    <w:name w:val="toc 6"/>
    <w:basedOn w:val="Normale"/>
    <w:next w:val="Normale"/>
    <w:autoRedefine/>
    <w:semiHidden/>
    <w:pPr>
      <w:spacing w:after="240"/>
      <w:ind w:left="1200"/>
    </w:pPr>
  </w:style>
  <w:style w:type="paragraph" w:styleId="Sommario3">
    <w:name w:val="toc 3"/>
    <w:basedOn w:val="Normale"/>
    <w:next w:val="Normale"/>
    <w:autoRedefine/>
    <w:semiHidden/>
    <w:pPr>
      <w:spacing w:after="240"/>
      <w:ind w:left="480"/>
    </w:pPr>
  </w:style>
  <w:style w:type="paragraph" w:customStyle="1" w:styleId="StileStileStileTitolo114pt12pt">
    <w:name w:val="Stile Stile Stile Titolo 1 + + 14 pt + 12 pt"/>
    <w:basedOn w:val="Normale"/>
    <w:autoRedefine/>
    <w:rsid w:val="00B844F4"/>
    <w:pPr>
      <w:keepNext/>
      <w:spacing w:line="360" w:lineRule="auto"/>
      <w:ind w:firstLine="708"/>
      <w:outlineLvl w:val="0"/>
    </w:pPr>
    <w:rPr>
      <w:rFonts w:ascii="Tahoma" w:hAnsi="Tahoma"/>
      <w:sz w:val="28"/>
      <w:szCs w:val="24"/>
    </w:rPr>
  </w:style>
  <w:style w:type="character" w:customStyle="1" w:styleId="RientrocorpodeltestoCarattere">
    <w:name w:val="Rientro corpo del testo Carattere"/>
    <w:link w:val="Rientrocorpodeltesto"/>
    <w:semiHidden/>
    <w:rsid w:val="00B844F4"/>
    <w:rPr>
      <w:sz w:val="24"/>
      <w:szCs w:val="24"/>
    </w:rPr>
  </w:style>
  <w:style w:type="paragraph" w:styleId="Rientrocorpodeltesto">
    <w:name w:val="Body Text Indent"/>
    <w:basedOn w:val="Normale"/>
    <w:link w:val="RientrocorpodeltestoCarattere"/>
    <w:semiHidden/>
    <w:rsid w:val="00B844F4"/>
    <w:pPr>
      <w:ind w:left="708"/>
    </w:pPr>
    <w:rPr>
      <w:szCs w:val="24"/>
    </w:rPr>
  </w:style>
  <w:style w:type="character" w:customStyle="1" w:styleId="Rientrocorpodeltesto2Carattere">
    <w:name w:val="Rientro corpo del testo 2 Carattere"/>
    <w:link w:val="Rientrocorpodeltesto2"/>
    <w:semiHidden/>
    <w:rsid w:val="00B844F4"/>
    <w:rPr>
      <w:rFonts w:ascii="Tahoma" w:hAnsi="Tahoma"/>
      <w:b/>
      <w:sz w:val="32"/>
      <w:szCs w:val="24"/>
    </w:rPr>
  </w:style>
  <w:style w:type="paragraph" w:styleId="Rientrocorpodeltesto2">
    <w:name w:val="Body Text Indent 2"/>
    <w:basedOn w:val="Normale"/>
    <w:link w:val="Rientrocorpodeltesto2Carattere"/>
    <w:semiHidden/>
    <w:rsid w:val="00B844F4"/>
    <w:pPr>
      <w:widowControl w:val="0"/>
      <w:spacing w:line="360" w:lineRule="auto"/>
      <w:ind w:left="-840"/>
      <w:jc w:val="left"/>
    </w:pPr>
    <w:rPr>
      <w:rFonts w:ascii="Tahoma" w:hAnsi="Tahoma"/>
      <w:b/>
      <w:sz w:val="32"/>
      <w:szCs w:val="24"/>
    </w:rPr>
  </w:style>
  <w:style w:type="character" w:customStyle="1" w:styleId="Rientrocorpodeltesto3Carattere">
    <w:name w:val="Rientro corpo del testo 3 Carattere"/>
    <w:link w:val="Rientrocorpodeltesto3"/>
    <w:semiHidden/>
    <w:rsid w:val="00B844F4"/>
    <w:rPr>
      <w:rFonts w:ascii="Tahoma" w:hAnsi="Tahoma"/>
      <w:sz w:val="28"/>
      <w:szCs w:val="24"/>
    </w:rPr>
  </w:style>
  <w:style w:type="paragraph" w:styleId="Rientrocorpodeltesto3">
    <w:name w:val="Body Text Indent 3"/>
    <w:basedOn w:val="Normale"/>
    <w:link w:val="Rientrocorpodeltesto3Carattere"/>
    <w:semiHidden/>
    <w:rsid w:val="00B844F4"/>
    <w:pPr>
      <w:ind w:left="708"/>
      <w:jc w:val="left"/>
    </w:pPr>
    <w:rPr>
      <w:rFonts w:ascii="Tahoma" w:hAnsi="Tahoma"/>
      <w:sz w:val="28"/>
      <w:szCs w:val="24"/>
    </w:rPr>
  </w:style>
  <w:style w:type="paragraph" w:customStyle="1" w:styleId="Rientrolettere">
    <w:name w:val="Rientro lettere"/>
    <w:basedOn w:val="Normale"/>
    <w:rsid w:val="00B844F4"/>
    <w:pPr>
      <w:numPr>
        <w:numId w:val="2"/>
      </w:numPr>
      <w:jc w:val="left"/>
    </w:pPr>
    <w:rPr>
      <w:sz w:val="20"/>
      <w:szCs w:val="24"/>
    </w:rPr>
  </w:style>
  <w:style w:type="paragraph" w:styleId="Paragrafoelenco">
    <w:name w:val="List Paragraph"/>
    <w:basedOn w:val="Normale"/>
    <w:uiPriority w:val="34"/>
    <w:qFormat/>
    <w:rsid w:val="00B844F4"/>
    <w:pPr>
      <w:spacing w:after="200" w:line="276" w:lineRule="auto"/>
      <w:ind w:left="720"/>
      <w:jc w:val="left"/>
    </w:pPr>
    <w:rPr>
      <w:rFonts w:ascii="Calibri" w:eastAsia="Calibri" w:hAnsi="Calibri"/>
      <w:sz w:val="22"/>
      <w:szCs w:val="24"/>
    </w:rPr>
  </w:style>
  <w:style w:type="character" w:customStyle="1" w:styleId="TestofumettoCarattere">
    <w:name w:val="Testo fumetto Carattere"/>
    <w:link w:val="Testofumetto"/>
    <w:uiPriority w:val="99"/>
    <w:semiHidden/>
    <w:rsid w:val="00B844F4"/>
    <w:rPr>
      <w:rFonts w:ascii="Tahoma" w:hAnsi="Tahoma"/>
      <w:sz w:val="16"/>
      <w:szCs w:val="16"/>
      <w:lang w:val="x-none" w:eastAsia="x-none"/>
    </w:rPr>
  </w:style>
  <w:style w:type="paragraph" w:styleId="Testofumetto">
    <w:name w:val="Balloon Text"/>
    <w:basedOn w:val="Normale"/>
    <w:link w:val="TestofumettoCarattere"/>
    <w:uiPriority w:val="99"/>
    <w:semiHidden/>
    <w:unhideWhenUsed/>
    <w:rsid w:val="00B844F4"/>
    <w:pPr>
      <w:jc w:val="left"/>
    </w:pPr>
    <w:rPr>
      <w:rFonts w:ascii="Tahoma" w:hAnsi="Tahoma"/>
      <w:sz w:val="16"/>
      <w:szCs w:val="16"/>
      <w:lang w:val="x-none" w:eastAsia="x-none"/>
    </w:rPr>
  </w:style>
  <w:style w:type="character" w:customStyle="1" w:styleId="style132">
    <w:name w:val="style132"/>
    <w:rsid w:val="00B844F4"/>
  </w:style>
  <w:style w:type="paragraph" w:styleId="NormaleWeb">
    <w:name w:val="Normal (Web)"/>
    <w:basedOn w:val="Normale"/>
    <w:uiPriority w:val="99"/>
    <w:semiHidden/>
    <w:unhideWhenUsed/>
    <w:rsid w:val="00B844F4"/>
    <w:pPr>
      <w:spacing w:before="100" w:beforeAutospacing="1" w:after="100" w:afterAutospacing="1"/>
      <w:jc w:val="left"/>
    </w:pPr>
    <w:rPr>
      <w:szCs w:val="24"/>
    </w:rPr>
  </w:style>
  <w:style w:type="character" w:styleId="Enfasigrassetto">
    <w:name w:val="Strong"/>
    <w:uiPriority w:val="22"/>
    <w:qFormat/>
    <w:rsid w:val="00B844F4"/>
    <w:rPr>
      <w:b/>
      <w:bCs/>
    </w:rPr>
  </w:style>
  <w:style w:type="table" w:styleId="Grigliatabella">
    <w:name w:val="Table Grid"/>
    <w:basedOn w:val="Tabellanormale"/>
    <w:uiPriority w:val="59"/>
    <w:rsid w:val="008E7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
    <w:link w:val="Testonotaapidipagina"/>
    <w:uiPriority w:val="99"/>
    <w:rsid w:val="00991118"/>
  </w:style>
  <w:style w:type="character" w:customStyle="1" w:styleId="tabitem">
    <w:name w:val="tab item"/>
    <w:rsid w:val="00991118"/>
    <w:rPr>
      <w:rFonts w:ascii="Courier New" w:hAnsi="Courier New" w:cs="Courier New"/>
    </w:rPr>
  </w:style>
  <w:style w:type="paragraph" w:customStyle="1" w:styleId="IsnartTabitem">
    <w:name w:val="Isnart Tab item"/>
    <w:basedOn w:val="Normale"/>
    <w:rsid w:val="00991118"/>
    <w:pPr>
      <w:spacing w:before="60" w:after="60"/>
      <w:jc w:val="left"/>
    </w:pPr>
    <w:rPr>
      <w:rFonts w:ascii="Arial Narrow" w:hAnsi="Arial Narrow"/>
      <w:color w:val="000000"/>
    </w:rPr>
  </w:style>
  <w:style w:type="character" w:customStyle="1" w:styleId="IntestazioneCarattere">
    <w:name w:val="Intestazione Carattere"/>
    <w:link w:val="Intestazione"/>
    <w:uiPriority w:val="99"/>
    <w:rsid w:val="0014309F"/>
    <w:rPr>
      <w:sz w:val="24"/>
    </w:rPr>
  </w:style>
  <w:style w:type="character" w:customStyle="1" w:styleId="PidipaginaCarattere">
    <w:name w:val="Piè di pagina Carattere"/>
    <w:link w:val="Pidipagina"/>
    <w:uiPriority w:val="99"/>
    <w:rsid w:val="0014309F"/>
    <w:rPr>
      <w:sz w:val="24"/>
    </w:rPr>
  </w:style>
  <w:style w:type="character" w:customStyle="1" w:styleId="SottotitoloCarattere">
    <w:name w:val="Sottotitolo Carattere"/>
    <w:link w:val="Sottotitolo"/>
    <w:uiPriority w:val="11"/>
    <w:rsid w:val="004F5D2F"/>
    <w:rPr>
      <w:b/>
      <w:sz w:val="32"/>
    </w:rPr>
  </w:style>
  <w:style w:type="paragraph" w:customStyle="1" w:styleId="Default">
    <w:name w:val="Default"/>
    <w:rsid w:val="0019707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9196">
      <w:bodyDiv w:val="1"/>
      <w:marLeft w:val="0"/>
      <w:marRight w:val="0"/>
      <w:marTop w:val="0"/>
      <w:marBottom w:val="0"/>
      <w:divBdr>
        <w:top w:val="none" w:sz="0" w:space="0" w:color="auto"/>
        <w:left w:val="none" w:sz="0" w:space="0" w:color="auto"/>
        <w:bottom w:val="none" w:sz="0" w:space="0" w:color="auto"/>
        <w:right w:val="none" w:sz="0" w:space="0" w:color="auto"/>
      </w:divBdr>
    </w:div>
    <w:div w:id="93982762">
      <w:bodyDiv w:val="1"/>
      <w:marLeft w:val="0"/>
      <w:marRight w:val="0"/>
      <w:marTop w:val="0"/>
      <w:marBottom w:val="0"/>
      <w:divBdr>
        <w:top w:val="none" w:sz="0" w:space="0" w:color="auto"/>
        <w:left w:val="none" w:sz="0" w:space="0" w:color="auto"/>
        <w:bottom w:val="none" w:sz="0" w:space="0" w:color="auto"/>
        <w:right w:val="none" w:sz="0" w:space="0" w:color="auto"/>
      </w:divBdr>
    </w:div>
    <w:div w:id="337195840">
      <w:bodyDiv w:val="1"/>
      <w:marLeft w:val="0"/>
      <w:marRight w:val="0"/>
      <w:marTop w:val="0"/>
      <w:marBottom w:val="0"/>
      <w:divBdr>
        <w:top w:val="none" w:sz="0" w:space="0" w:color="auto"/>
        <w:left w:val="none" w:sz="0" w:space="0" w:color="auto"/>
        <w:bottom w:val="none" w:sz="0" w:space="0" w:color="auto"/>
        <w:right w:val="none" w:sz="0" w:space="0" w:color="auto"/>
      </w:divBdr>
      <w:divsChild>
        <w:div w:id="252472106">
          <w:marLeft w:val="0"/>
          <w:marRight w:val="0"/>
          <w:marTop w:val="0"/>
          <w:marBottom w:val="0"/>
          <w:divBdr>
            <w:top w:val="none" w:sz="0" w:space="0" w:color="auto"/>
            <w:left w:val="none" w:sz="0" w:space="0" w:color="auto"/>
            <w:bottom w:val="none" w:sz="0" w:space="0" w:color="auto"/>
            <w:right w:val="none" w:sz="0" w:space="0" w:color="auto"/>
          </w:divBdr>
        </w:div>
        <w:div w:id="1171019247">
          <w:marLeft w:val="0"/>
          <w:marRight w:val="0"/>
          <w:marTop w:val="0"/>
          <w:marBottom w:val="0"/>
          <w:divBdr>
            <w:top w:val="none" w:sz="0" w:space="0" w:color="auto"/>
            <w:left w:val="none" w:sz="0" w:space="0" w:color="auto"/>
            <w:bottom w:val="none" w:sz="0" w:space="0" w:color="auto"/>
            <w:right w:val="none" w:sz="0" w:space="0" w:color="auto"/>
          </w:divBdr>
        </w:div>
        <w:div w:id="1173036458">
          <w:marLeft w:val="0"/>
          <w:marRight w:val="0"/>
          <w:marTop w:val="0"/>
          <w:marBottom w:val="0"/>
          <w:divBdr>
            <w:top w:val="none" w:sz="0" w:space="0" w:color="auto"/>
            <w:left w:val="none" w:sz="0" w:space="0" w:color="auto"/>
            <w:bottom w:val="none" w:sz="0" w:space="0" w:color="auto"/>
            <w:right w:val="none" w:sz="0" w:space="0" w:color="auto"/>
          </w:divBdr>
        </w:div>
        <w:div w:id="1658530962">
          <w:marLeft w:val="0"/>
          <w:marRight w:val="0"/>
          <w:marTop w:val="0"/>
          <w:marBottom w:val="0"/>
          <w:divBdr>
            <w:top w:val="none" w:sz="0" w:space="0" w:color="auto"/>
            <w:left w:val="none" w:sz="0" w:space="0" w:color="auto"/>
            <w:bottom w:val="none" w:sz="0" w:space="0" w:color="auto"/>
            <w:right w:val="none" w:sz="0" w:space="0" w:color="auto"/>
          </w:divBdr>
        </w:div>
        <w:div w:id="1758594219">
          <w:marLeft w:val="0"/>
          <w:marRight w:val="0"/>
          <w:marTop w:val="0"/>
          <w:marBottom w:val="0"/>
          <w:divBdr>
            <w:top w:val="none" w:sz="0" w:space="0" w:color="auto"/>
            <w:left w:val="none" w:sz="0" w:space="0" w:color="auto"/>
            <w:bottom w:val="none" w:sz="0" w:space="0" w:color="auto"/>
            <w:right w:val="none" w:sz="0" w:space="0" w:color="auto"/>
          </w:divBdr>
        </w:div>
      </w:divsChild>
    </w:div>
    <w:div w:id="527380353">
      <w:bodyDiv w:val="1"/>
      <w:marLeft w:val="60"/>
      <w:marRight w:val="60"/>
      <w:marTop w:val="60"/>
      <w:marBottom w:val="15"/>
      <w:divBdr>
        <w:top w:val="none" w:sz="0" w:space="0" w:color="auto"/>
        <w:left w:val="none" w:sz="0" w:space="0" w:color="auto"/>
        <w:bottom w:val="none" w:sz="0" w:space="0" w:color="auto"/>
        <w:right w:val="none" w:sz="0" w:space="0" w:color="auto"/>
      </w:divBdr>
      <w:divsChild>
        <w:div w:id="787703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871721">
              <w:marLeft w:val="0"/>
              <w:marRight w:val="0"/>
              <w:marTop w:val="0"/>
              <w:marBottom w:val="0"/>
              <w:divBdr>
                <w:top w:val="none" w:sz="0" w:space="0" w:color="auto"/>
                <w:left w:val="none" w:sz="0" w:space="0" w:color="auto"/>
                <w:bottom w:val="none" w:sz="0" w:space="0" w:color="auto"/>
                <w:right w:val="none" w:sz="0" w:space="0" w:color="auto"/>
              </w:divBdr>
              <w:divsChild>
                <w:div w:id="993679631">
                  <w:marLeft w:val="0"/>
                  <w:marRight w:val="0"/>
                  <w:marTop w:val="0"/>
                  <w:marBottom w:val="0"/>
                  <w:divBdr>
                    <w:top w:val="none" w:sz="0" w:space="0" w:color="auto"/>
                    <w:left w:val="none" w:sz="0" w:space="0" w:color="auto"/>
                    <w:bottom w:val="none" w:sz="0" w:space="0" w:color="auto"/>
                    <w:right w:val="none" w:sz="0" w:space="0" w:color="auto"/>
                  </w:divBdr>
                  <w:divsChild>
                    <w:div w:id="118888145">
                      <w:marLeft w:val="0"/>
                      <w:marRight w:val="0"/>
                      <w:marTop w:val="0"/>
                      <w:marBottom w:val="0"/>
                      <w:divBdr>
                        <w:top w:val="none" w:sz="0" w:space="0" w:color="auto"/>
                        <w:left w:val="none" w:sz="0" w:space="0" w:color="auto"/>
                        <w:bottom w:val="none" w:sz="0" w:space="0" w:color="auto"/>
                        <w:right w:val="none" w:sz="0" w:space="0" w:color="auto"/>
                      </w:divBdr>
                    </w:div>
                    <w:div w:id="197277268">
                      <w:marLeft w:val="0"/>
                      <w:marRight w:val="0"/>
                      <w:marTop w:val="0"/>
                      <w:marBottom w:val="0"/>
                      <w:divBdr>
                        <w:top w:val="none" w:sz="0" w:space="0" w:color="auto"/>
                        <w:left w:val="none" w:sz="0" w:space="0" w:color="auto"/>
                        <w:bottom w:val="none" w:sz="0" w:space="0" w:color="auto"/>
                        <w:right w:val="none" w:sz="0" w:space="0" w:color="auto"/>
                      </w:divBdr>
                    </w:div>
                    <w:div w:id="218980954">
                      <w:marLeft w:val="0"/>
                      <w:marRight w:val="0"/>
                      <w:marTop w:val="0"/>
                      <w:marBottom w:val="0"/>
                      <w:divBdr>
                        <w:top w:val="none" w:sz="0" w:space="0" w:color="auto"/>
                        <w:left w:val="none" w:sz="0" w:space="0" w:color="auto"/>
                        <w:bottom w:val="none" w:sz="0" w:space="0" w:color="auto"/>
                        <w:right w:val="none" w:sz="0" w:space="0" w:color="auto"/>
                      </w:divBdr>
                    </w:div>
                    <w:div w:id="242493734">
                      <w:marLeft w:val="0"/>
                      <w:marRight w:val="0"/>
                      <w:marTop w:val="0"/>
                      <w:marBottom w:val="0"/>
                      <w:divBdr>
                        <w:top w:val="none" w:sz="0" w:space="0" w:color="auto"/>
                        <w:left w:val="none" w:sz="0" w:space="0" w:color="auto"/>
                        <w:bottom w:val="none" w:sz="0" w:space="0" w:color="auto"/>
                        <w:right w:val="none" w:sz="0" w:space="0" w:color="auto"/>
                      </w:divBdr>
                    </w:div>
                    <w:div w:id="295718139">
                      <w:marLeft w:val="0"/>
                      <w:marRight w:val="0"/>
                      <w:marTop w:val="0"/>
                      <w:marBottom w:val="0"/>
                      <w:divBdr>
                        <w:top w:val="none" w:sz="0" w:space="0" w:color="auto"/>
                        <w:left w:val="none" w:sz="0" w:space="0" w:color="auto"/>
                        <w:bottom w:val="none" w:sz="0" w:space="0" w:color="auto"/>
                        <w:right w:val="none" w:sz="0" w:space="0" w:color="auto"/>
                      </w:divBdr>
                    </w:div>
                    <w:div w:id="370571282">
                      <w:marLeft w:val="0"/>
                      <w:marRight w:val="0"/>
                      <w:marTop w:val="0"/>
                      <w:marBottom w:val="0"/>
                      <w:divBdr>
                        <w:top w:val="none" w:sz="0" w:space="0" w:color="auto"/>
                        <w:left w:val="none" w:sz="0" w:space="0" w:color="auto"/>
                        <w:bottom w:val="none" w:sz="0" w:space="0" w:color="auto"/>
                        <w:right w:val="none" w:sz="0" w:space="0" w:color="auto"/>
                      </w:divBdr>
                    </w:div>
                    <w:div w:id="395662424">
                      <w:marLeft w:val="0"/>
                      <w:marRight w:val="0"/>
                      <w:marTop w:val="0"/>
                      <w:marBottom w:val="0"/>
                      <w:divBdr>
                        <w:top w:val="none" w:sz="0" w:space="0" w:color="auto"/>
                        <w:left w:val="none" w:sz="0" w:space="0" w:color="auto"/>
                        <w:bottom w:val="none" w:sz="0" w:space="0" w:color="auto"/>
                        <w:right w:val="none" w:sz="0" w:space="0" w:color="auto"/>
                      </w:divBdr>
                    </w:div>
                    <w:div w:id="404451095">
                      <w:marLeft w:val="0"/>
                      <w:marRight w:val="0"/>
                      <w:marTop w:val="0"/>
                      <w:marBottom w:val="0"/>
                      <w:divBdr>
                        <w:top w:val="none" w:sz="0" w:space="0" w:color="auto"/>
                        <w:left w:val="none" w:sz="0" w:space="0" w:color="auto"/>
                        <w:bottom w:val="none" w:sz="0" w:space="0" w:color="auto"/>
                        <w:right w:val="none" w:sz="0" w:space="0" w:color="auto"/>
                      </w:divBdr>
                    </w:div>
                    <w:div w:id="425351344">
                      <w:marLeft w:val="0"/>
                      <w:marRight w:val="0"/>
                      <w:marTop w:val="0"/>
                      <w:marBottom w:val="0"/>
                      <w:divBdr>
                        <w:top w:val="none" w:sz="0" w:space="0" w:color="auto"/>
                        <w:left w:val="none" w:sz="0" w:space="0" w:color="auto"/>
                        <w:bottom w:val="none" w:sz="0" w:space="0" w:color="auto"/>
                        <w:right w:val="none" w:sz="0" w:space="0" w:color="auto"/>
                      </w:divBdr>
                    </w:div>
                    <w:div w:id="443765691">
                      <w:marLeft w:val="0"/>
                      <w:marRight w:val="0"/>
                      <w:marTop w:val="0"/>
                      <w:marBottom w:val="0"/>
                      <w:divBdr>
                        <w:top w:val="none" w:sz="0" w:space="0" w:color="auto"/>
                        <w:left w:val="none" w:sz="0" w:space="0" w:color="auto"/>
                        <w:bottom w:val="none" w:sz="0" w:space="0" w:color="auto"/>
                        <w:right w:val="none" w:sz="0" w:space="0" w:color="auto"/>
                      </w:divBdr>
                    </w:div>
                    <w:div w:id="636110531">
                      <w:marLeft w:val="0"/>
                      <w:marRight w:val="0"/>
                      <w:marTop w:val="0"/>
                      <w:marBottom w:val="0"/>
                      <w:divBdr>
                        <w:top w:val="none" w:sz="0" w:space="0" w:color="auto"/>
                        <w:left w:val="none" w:sz="0" w:space="0" w:color="auto"/>
                        <w:bottom w:val="none" w:sz="0" w:space="0" w:color="auto"/>
                        <w:right w:val="none" w:sz="0" w:space="0" w:color="auto"/>
                      </w:divBdr>
                    </w:div>
                    <w:div w:id="718211617">
                      <w:marLeft w:val="0"/>
                      <w:marRight w:val="0"/>
                      <w:marTop w:val="0"/>
                      <w:marBottom w:val="0"/>
                      <w:divBdr>
                        <w:top w:val="none" w:sz="0" w:space="0" w:color="auto"/>
                        <w:left w:val="none" w:sz="0" w:space="0" w:color="auto"/>
                        <w:bottom w:val="none" w:sz="0" w:space="0" w:color="auto"/>
                        <w:right w:val="none" w:sz="0" w:space="0" w:color="auto"/>
                      </w:divBdr>
                    </w:div>
                    <w:div w:id="786706067">
                      <w:marLeft w:val="0"/>
                      <w:marRight w:val="0"/>
                      <w:marTop w:val="0"/>
                      <w:marBottom w:val="0"/>
                      <w:divBdr>
                        <w:top w:val="none" w:sz="0" w:space="0" w:color="auto"/>
                        <w:left w:val="none" w:sz="0" w:space="0" w:color="auto"/>
                        <w:bottom w:val="none" w:sz="0" w:space="0" w:color="auto"/>
                        <w:right w:val="none" w:sz="0" w:space="0" w:color="auto"/>
                      </w:divBdr>
                    </w:div>
                    <w:div w:id="935208139">
                      <w:marLeft w:val="0"/>
                      <w:marRight w:val="0"/>
                      <w:marTop w:val="0"/>
                      <w:marBottom w:val="0"/>
                      <w:divBdr>
                        <w:top w:val="none" w:sz="0" w:space="0" w:color="auto"/>
                        <w:left w:val="none" w:sz="0" w:space="0" w:color="auto"/>
                        <w:bottom w:val="none" w:sz="0" w:space="0" w:color="auto"/>
                        <w:right w:val="none" w:sz="0" w:space="0" w:color="auto"/>
                      </w:divBdr>
                    </w:div>
                    <w:div w:id="1118531261">
                      <w:marLeft w:val="0"/>
                      <w:marRight w:val="0"/>
                      <w:marTop w:val="0"/>
                      <w:marBottom w:val="0"/>
                      <w:divBdr>
                        <w:top w:val="none" w:sz="0" w:space="0" w:color="auto"/>
                        <w:left w:val="none" w:sz="0" w:space="0" w:color="auto"/>
                        <w:bottom w:val="none" w:sz="0" w:space="0" w:color="auto"/>
                        <w:right w:val="none" w:sz="0" w:space="0" w:color="auto"/>
                      </w:divBdr>
                    </w:div>
                    <w:div w:id="1129013779">
                      <w:marLeft w:val="0"/>
                      <w:marRight w:val="0"/>
                      <w:marTop w:val="0"/>
                      <w:marBottom w:val="0"/>
                      <w:divBdr>
                        <w:top w:val="none" w:sz="0" w:space="0" w:color="auto"/>
                        <w:left w:val="none" w:sz="0" w:space="0" w:color="auto"/>
                        <w:bottom w:val="none" w:sz="0" w:space="0" w:color="auto"/>
                        <w:right w:val="none" w:sz="0" w:space="0" w:color="auto"/>
                      </w:divBdr>
                    </w:div>
                    <w:div w:id="1159809215">
                      <w:marLeft w:val="0"/>
                      <w:marRight w:val="0"/>
                      <w:marTop w:val="0"/>
                      <w:marBottom w:val="0"/>
                      <w:divBdr>
                        <w:top w:val="none" w:sz="0" w:space="0" w:color="auto"/>
                        <w:left w:val="none" w:sz="0" w:space="0" w:color="auto"/>
                        <w:bottom w:val="none" w:sz="0" w:space="0" w:color="auto"/>
                        <w:right w:val="none" w:sz="0" w:space="0" w:color="auto"/>
                      </w:divBdr>
                    </w:div>
                    <w:div w:id="1196188716">
                      <w:marLeft w:val="0"/>
                      <w:marRight w:val="0"/>
                      <w:marTop w:val="0"/>
                      <w:marBottom w:val="0"/>
                      <w:divBdr>
                        <w:top w:val="none" w:sz="0" w:space="0" w:color="auto"/>
                        <w:left w:val="none" w:sz="0" w:space="0" w:color="auto"/>
                        <w:bottom w:val="none" w:sz="0" w:space="0" w:color="auto"/>
                        <w:right w:val="none" w:sz="0" w:space="0" w:color="auto"/>
                      </w:divBdr>
                    </w:div>
                    <w:div w:id="1204366974">
                      <w:marLeft w:val="0"/>
                      <w:marRight w:val="0"/>
                      <w:marTop w:val="0"/>
                      <w:marBottom w:val="0"/>
                      <w:divBdr>
                        <w:top w:val="none" w:sz="0" w:space="0" w:color="auto"/>
                        <w:left w:val="none" w:sz="0" w:space="0" w:color="auto"/>
                        <w:bottom w:val="none" w:sz="0" w:space="0" w:color="auto"/>
                        <w:right w:val="none" w:sz="0" w:space="0" w:color="auto"/>
                      </w:divBdr>
                    </w:div>
                    <w:div w:id="1347750212">
                      <w:marLeft w:val="0"/>
                      <w:marRight w:val="0"/>
                      <w:marTop w:val="0"/>
                      <w:marBottom w:val="0"/>
                      <w:divBdr>
                        <w:top w:val="none" w:sz="0" w:space="0" w:color="auto"/>
                        <w:left w:val="none" w:sz="0" w:space="0" w:color="auto"/>
                        <w:bottom w:val="none" w:sz="0" w:space="0" w:color="auto"/>
                        <w:right w:val="none" w:sz="0" w:space="0" w:color="auto"/>
                      </w:divBdr>
                    </w:div>
                    <w:div w:id="1497187709">
                      <w:marLeft w:val="0"/>
                      <w:marRight w:val="0"/>
                      <w:marTop w:val="0"/>
                      <w:marBottom w:val="0"/>
                      <w:divBdr>
                        <w:top w:val="none" w:sz="0" w:space="0" w:color="auto"/>
                        <w:left w:val="none" w:sz="0" w:space="0" w:color="auto"/>
                        <w:bottom w:val="none" w:sz="0" w:space="0" w:color="auto"/>
                        <w:right w:val="none" w:sz="0" w:space="0" w:color="auto"/>
                      </w:divBdr>
                    </w:div>
                    <w:div w:id="1578637947">
                      <w:marLeft w:val="0"/>
                      <w:marRight w:val="0"/>
                      <w:marTop w:val="0"/>
                      <w:marBottom w:val="0"/>
                      <w:divBdr>
                        <w:top w:val="none" w:sz="0" w:space="0" w:color="auto"/>
                        <w:left w:val="none" w:sz="0" w:space="0" w:color="auto"/>
                        <w:bottom w:val="none" w:sz="0" w:space="0" w:color="auto"/>
                        <w:right w:val="none" w:sz="0" w:space="0" w:color="auto"/>
                      </w:divBdr>
                    </w:div>
                    <w:div w:id="1607693097">
                      <w:marLeft w:val="0"/>
                      <w:marRight w:val="0"/>
                      <w:marTop w:val="0"/>
                      <w:marBottom w:val="0"/>
                      <w:divBdr>
                        <w:top w:val="none" w:sz="0" w:space="0" w:color="auto"/>
                        <w:left w:val="none" w:sz="0" w:space="0" w:color="auto"/>
                        <w:bottom w:val="none" w:sz="0" w:space="0" w:color="auto"/>
                        <w:right w:val="none" w:sz="0" w:space="0" w:color="auto"/>
                      </w:divBdr>
                    </w:div>
                    <w:div w:id="1675256274">
                      <w:marLeft w:val="0"/>
                      <w:marRight w:val="0"/>
                      <w:marTop w:val="0"/>
                      <w:marBottom w:val="0"/>
                      <w:divBdr>
                        <w:top w:val="none" w:sz="0" w:space="0" w:color="auto"/>
                        <w:left w:val="none" w:sz="0" w:space="0" w:color="auto"/>
                        <w:bottom w:val="none" w:sz="0" w:space="0" w:color="auto"/>
                        <w:right w:val="none" w:sz="0" w:space="0" w:color="auto"/>
                      </w:divBdr>
                    </w:div>
                    <w:div w:id="1696343343">
                      <w:marLeft w:val="0"/>
                      <w:marRight w:val="0"/>
                      <w:marTop w:val="0"/>
                      <w:marBottom w:val="0"/>
                      <w:divBdr>
                        <w:top w:val="none" w:sz="0" w:space="0" w:color="auto"/>
                        <w:left w:val="none" w:sz="0" w:space="0" w:color="auto"/>
                        <w:bottom w:val="none" w:sz="0" w:space="0" w:color="auto"/>
                        <w:right w:val="none" w:sz="0" w:space="0" w:color="auto"/>
                      </w:divBdr>
                    </w:div>
                    <w:div w:id="1704819612">
                      <w:marLeft w:val="0"/>
                      <w:marRight w:val="0"/>
                      <w:marTop w:val="0"/>
                      <w:marBottom w:val="0"/>
                      <w:divBdr>
                        <w:top w:val="none" w:sz="0" w:space="0" w:color="auto"/>
                        <w:left w:val="none" w:sz="0" w:space="0" w:color="auto"/>
                        <w:bottom w:val="none" w:sz="0" w:space="0" w:color="auto"/>
                        <w:right w:val="none" w:sz="0" w:space="0" w:color="auto"/>
                      </w:divBdr>
                    </w:div>
                    <w:div w:id="1744139266">
                      <w:marLeft w:val="0"/>
                      <w:marRight w:val="0"/>
                      <w:marTop w:val="0"/>
                      <w:marBottom w:val="0"/>
                      <w:divBdr>
                        <w:top w:val="none" w:sz="0" w:space="0" w:color="auto"/>
                        <w:left w:val="none" w:sz="0" w:space="0" w:color="auto"/>
                        <w:bottom w:val="none" w:sz="0" w:space="0" w:color="auto"/>
                        <w:right w:val="none" w:sz="0" w:space="0" w:color="auto"/>
                      </w:divBdr>
                    </w:div>
                    <w:div w:id="1749182822">
                      <w:marLeft w:val="0"/>
                      <w:marRight w:val="0"/>
                      <w:marTop w:val="0"/>
                      <w:marBottom w:val="0"/>
                      <w:divBdr>
                        <w:top w:val="none" w:sz="0" w:space="0" w:color="auto"/>
                        <w:left w:val="none" w:sz="0" w:space="0" w:color="auto"/>
                        <w:bottom w:val="none" w:sz="0" w:space="0" w:color="auto"/>
                        <w:right w:val="none" w:sz="0" w:space="0" w:color="auto"/>
                      </w:divBdr>
                    </w:div>
                    <w:div w:id="1818377946">
                      <w:marLeft w:val="0"/>
                      <w:marRight w:val="0"/>
                      <w:marTop w:val="0"/>
                      <w:marBottom w:val="0"/>
                      <w:divBdr>
                        <w:top w:val="none" w:sz="0" w:space="0" w:color="auto"/>
                        <w:left w:val="none" w:sz="0" w:space="0" w:color="auto"/>
                        <w:bottom w:val="none" w:sz="0" w:space="0" w:color="auto"/>
                        <w:right w:val="none" w:sz="0" w:space="0" w:color="auto"/>
                      </w:divBdr>
                    </w:div>
                    <w:div w:id="1880363467">
                      <w:marLeft w:val="0"/>
                      <w:marRight w:val="0"/>
                      <w:marTop w:val="0"/>
                      <w:marBottom w:val="0"/>
                      <w:divBdr>
                        <w:top w:val="none" w:sz="0" w:space="0" w:color="auto"/>
                        <w:left w:val="none" w:sz="0" w:space="0" w:color="auto"/>
                        <w:bottom w:val="none" w:sz="0" w:space="0" w:color="auto"/>
                        <w:right w:val="none" w:sz="0" w:space="0" w:color="auto"/>
                      </w:divBdr>
                    </w:div>
                    <w:div w:id="19613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38650">
      <w:bodyDiv w:val="1"/>
      <w:marLeft w:val="0"/>
      <w:marRight w:val="0"/>
      <w:marTop w:val="0"/>
      <w:marBottom w:val="0"/>
      <w:divBdr>
        <w:top w:val="none" w:sz="0" w:space="0" w:color="auto"/>
        <w:left w:val="none" w:sz="0" w:space="0" w:color="auto"/>
        <w:bottom w:val="none" w:sz="0" w:space="0" w:color="auto"/>
        <w:right w:val="none" w:sz="0" w:space="0" w:color="auto"/>
      </w:divBdr>
    </w:div>
    <w:div w:id="606620971">
      <w:bodyDiv w:val="1"/>
      <w:marLeft w:val="0"/>
      <w:marRight w:val="0"/>
      <w:marTop w:val="0"/>
      <w:marBottom w:val="0"/>
      <w:divBdr>
        <w:top w:val="none" w:sz="0" w:space="0" w:color="auto"/>
        <w:left w:val="none" w:sz="0" w:space="0" w:color="auto"/>
        <w:bottom w:val="none" w:sz="0" w:space="0" w:color="auto"/>
        <w:right w:val="none" w:sz="0" w:space="0" w:color="auto"/>
      </w:divBdr>
    </w:div>
    <w:div w:id="711541801">
      <w:bodyDiv w:val="1"/>
      <w:marLeft w:val="0"/>
      <w:marRight w:val="0"/>
      <w:marTop w:val="0"/>
      <w:marBottom w:val="0"/>
      <w:divBdr>
        <w:top w:val="none" w:sz="0" w:space="0" w:color="auto"/>
        <w:left w:val="none" w:sz="0" w:space="0" w:color="auto"/>
        <w:bottom w:val="none" w:sz="0" w:space="0" w:color="auto"/>
        <w:right w:val="none" w:sz="0" w:space="0" w:color="auto"/>
      </w:divBdr>
      <w:divsChild>
        <w:div w:id="140924208">
          <w:marLeft w:val="0"/>
          <w:marRight w:val="0"/>
          <w:marTop w:val="0"/>
          <w:marBottom w:val="0"/>
          <w:divBdr>
            <w:top w:val="none" w:sz="0" w:space="0" w:color="auto"/>
            <w:left w:val="none" w:sz="0" w:space="0" w:color="auto"/>
            <w:bottom w:val="none" w:sz="0" w:space="0" w:color="auto"/>
            <w:right w:val="none" w:sz="0" w:space="0" w:color="auto"/>
          </w:divBdr>
        </w:div>
        <w:div w:id="375929827">
          <w:marLeft w:val="0"/>
          <w:marRight w:val="0"/>
          <w:marTop w:val="0"/>
          <w:marBottom w:val="0"/>
          <w:divBdr>
            <w:top w:val="none" w:sz="0" w:space="0" w:color="auto"/>
            <w:left w:val="none" w:sz="0" w:space="0" w:color="auto"/>
            <w:bottom w:val="none" w:sz="0" w:space="0" w:color="auto"/>
            <w:right w:val="none" w:sz="0" w:space="0" w:color="auto"/>
          </w:divBdr>
        </w:div>
        <w:div w:id="674891118">
          <w:marLeft w:val="0"/>
          <w:marRight w:val="0"/>
          <w:marTop w:val="0"/>
          <w:marBottom w:val="0"/>
          <w:divBdr>
            <w:top w:val="none" w:sz="0" w:space="0" w:color="auto"/>
            <w:left w:val="none" w:sz="0" w:space="0" w:color="auto"/>
            <w:bottom w:val="none" w:sz="0" w:space="0" w:color="auto"/>
            <w:right w:val="none" w:sz="0" w:space="0" w:color="auto"/>
          </w:divBdr>
        </w:div>
        <w:div w:id="972059360">
          <w:marLeft w:val="0"/>
          <w:marRight w:val="0"/>
          <w:marTop w:val="0"/>
          <w:marBottom w:val="0"/>
          <w:divBdr>
            <w:top w:val="none" w:sz="0" w:space="0" w:color="auto"/>
            <w:left w:val="none" w:sz="0" w:space="0" w:color="auto"/>
            <w:bottom w:val="none" w:sz="0" w:space="0" w:color="auto"/>
            <w:right w:val="none" w:sz="0" w:space="0" w:color="auto"/>
          </w:divBdr>
        </w:div>
        <w:div w:id="1348748709">
          <w:marLeft w:val="0"/>
          <w:marRight w:val="0"/>
          <w:marTop w:val="0"/>
          <w:marBottom w:val="0"/>
          <w:divBdr>
            <w:top w:val="none" w:sz="0" w:space="0" w:color="auto"/>
            <w:left w:val="none" w:sz="0" w:space="0" w:color="auto"/>
            <w:bottom w:val="none" w:sz="0" w:space="0" w:color="auto"/>
            <w:right w:val="none" w:sz="0" w:space="0" w:color="auto"/>
          </w:divBdr>
        </w:div>
        <w:div w:id="1622833749">
          <w:marLeft w:val="0"/>
          <w:marRight w:val="0"/>
          <w:marTop w:val="0"/>
          <w:marBottom w:val="0"/>
          <w:divBdr>
            <w:top w:val="none" w:sz="0" w:space="0" w:color="auto"/>
            <w:left w:val="none" w:sz="0" w:space="0" w:color="auto"/>
            <w:bottom w:val="none" w:sz="0" w:space="0" w:color="auto"/>
            <w:right w:val="none" w:sz="0" w:space="0" w:color="auto"/>
          </w:divBdr>
        </w:div>
        <w:div w:id="1650207843">
          <w:marLeft w:val="0"/>
          <w:marRight w:val="0"/>
          <w:marTop w:val="0"/>
          <w:marBottom w:val="0"/>
          <w:divBdr>
            <w:top w:val="none" w:sz="0" w:space="0" w:color="auto"/>
            <w:left w:val="none" w:sz="0" w:space="0" w:color="auto"/>
            <w:bottom w:val="none" w:sz="0" w:space="0" w:color="auto"/>
            <w:right w:val="none" w:sz="0" w:space="0" w:color="auto"/>
          </w:divBdr>
        </w:div>
        <w:div w:id="1736929861">
          <w:marLeft w:val="0"/>
          <w:marRight w:val="0"/>
          <w:marTop w:val="0"/>
          <w:marBottom w:val="0"/>
          <w:divBdr>
            <w:top w:val="none" w:sz="0" w:space="0" w:color="auto"/>
            <w:left w:val="none" w:sz="0" w:space="0" w:color="auto"/>
            <w:bottom w:val="none" w:sz="0" w:space="0" w:color="auto"/>
            <w:right w:val="none" w:sz="0" w:space="0" w:color="auto"/>
          </w:divBdr>
        </w:div>
        <w:div w:id="1840928600">
          <w:marLeft w:val="0"/>
          <w:marRight w:val="0"/>
          <w:marTop w:val="0"/>
          <w:marBottom w:val="0"/>
          <w:divBdr>
            <w:top w:val="none" w:sz="0" w:space="0" w:color="auto"/>
            <w:left w:val="none" w:sz="0" w:space="0" w:color="auto"/>
            <w:bottom w:val="none" w:sz="0" w:space="0" w:color="auto"/>
            <w:right w:val="none" w:sz="0" w:space="0" w:color="auto"/>
          </w:divBdr>
        </w:div>
        <w:div w:id="2025016716">
          <w:marLeft w:val="0"/>
          <w:marRight w:val="0"/>
          <w:marTop w:val="0"/>
          <w:marBottom w:val="0"/>
          <w:divBdr>
            <w:top w:val="none" w:sz="0" w:space="0" w:color="auto"/>
            <w:left w:val="none" w:sz="0" w:space="0" w:color="auto"/>
            <w:bottom w:val="none" w:sz="0" w:space="0" w:color="auto"/>
            <w:right w:val="none" w:sz="0" w:space="0" w:color="auto"/>
          </w:divBdr>
        </w:div>
      </w:divsChild>
    </w:div>
    <w:div w:id="791438248">
      <w:bodyDiv w:val="1"/>
      <w:marLeft w:val="0"/>
      <w:marRight w:val="0"/>
      <w:marTop w:val="0"/>
      <w:marBottom w:val="0"/>
      <w:divBdr>
        <w:top w:val="none" w:sz="0" w:space="0" w:color="auto"/>
        <w:left w:val="none" w:sz="0" w:space="0" w:color="auto"/>
        <w:bottom w:val="none" w:sz="0" w:space="0" w:color="auto"/>
        <w:right w:val="none" w:sz="0" w:space="0" w:color="auto"/>
      </w:divBdr>
    </w:div>
    <w:div w:id="816721927">
      <w:bodyDiv w:val="1"/>
      <w:marLeft w:val="0"/>
      <w:marRight w:val="0"/>
      <w:marTop w:val="0"/>
      <w:marBottom w:val="0"/>
      <w:divBdr>
        <w:top w:val="none" w:sz="0" w:space="0" w:color="auto"/>
        <w:left w:val="none" w:sz="0" w:space="0" w:color="auto"/>
        <w:bottom w:val="none" w:sz="0" w:space="0" w:color="auto"/>
        <w:right w:val="none" w:sz="0" w:space="0" w:color="auto"/>
      </w:divBdr>
    </w:div>
    <w:div w:id="900479671">
      <w:bodyDiv w:val="1"/>
      <w:marLeft w:val="0"/>
      <w:marRight w:val="0"/>
      <w:marTop w:val="0"/>
      <w:marBottom w:val="0"/>
      <w:divBdr>
        <w:top w:val="none" w:sz="0" w:space="0" w:color="auto"/>
        <w:left w:val="none" w:sz="0" w:space="0" w:color="auto"/>
        <w:bottom w:val="none" w:sz="0" w:space="0" w:color="auto"/>
        <w:right w:val="none" w:sz="0" w:space="0" w:color="auto"/>
      </w:divBdr>
    </w:div>
    <w:div w:id="900680141">
      <w:bodyDiv w:val="1"/>
      <w:marLeft w:val="0"/>
      <w:marRight w:val="0"/>
      <w:marTop w:val="0"/>
      <w:marBottom w:val="0"/>
      <w:divBdr>
        <w:top w:val="none" w:sz="0" w:space="0" w:color="auto"/>
        <w:left w:val="none" w:sz="0" w:space="0" w:color="auto"/>
        <w:bottom w:val="none" w:sz="0" w:space="0" w:color="auto"/>
        <w:right w:val="none" w:sz="0" w:space="0" w:color="auto"/>
      </w:divBdr>
    </w:div>
    <w:div w:id="1387337853">
      <w:bodyDiv w:val="1"/>
      <w:marLeft w:val="60"/>
      <w:marRight w:val="60"/>
      <w:marTop w:val="60"/>
      <w:marBottom w:val="15"/>
      <w:divBdr>
        <w:top w:val="none" w:sz="0" w:space="0" w:color="auto"/>
        <w:left w:val="none" w:sz="0" w:space="0" w:color="auto"/>
        <w:bottom w:val="none" w:sz="0" w:space="0" w:color="auto"/>
        <w:right w:val="none" w:sz="0" w:space="0" w:color="auto"/>
      </w:divBdr>
      <w:divsChild>
        <w:div w:id="578447316">
          <w:marLeft w:val="0"/>
          <w:marRight w:val="0"/>
          <w:marTop w:val="0"/>
          <w:marBottom w:val="0"/>
          <w:divBdr>
            <w:top w:val="none" w:sz="0" w:space="0" w:color="auto"/>
            <w:left w:val="none" w:sz="0" w:space="0" w:color="auto"/>
            <w:bottom w:val="none" w:sz="0" w:space="0" w:color="auto"/>
            <w:right w:val="none" w:sz="0" w:space="0" w:color="auto"/>
          </w:divBdr>
        </w:div>
      </w:divsChild>
    </w:div>
    <w:div w:id="1439908490">
      <w:bodyDiv w:val="1"/>
      <w:marLeft w:val="0"/>
      <w:marRight w:val="0"/>
      <w:marTop w:val="0"/>
      <w:marBottom w:val="0"/>
      <w:divBdr>
        <w:top w:val="none" w:sz="0" w:space="0" w:color="auto"/>
        <w:left w:val="none" w:sz="0" w:space="0" w:color="auto"/>
        <w:bottom w:val="none" w:sz="0" w:space="0" w:color="auto"/>
        <w:right w:val="none" w:sz="0" w:space="0" w:color="auto"/>
      </w:divBdr>
    </w:div>
    <w:div w:id="1551922533">
      <w:bodyDiv w:val="1"/>
      <w:marLeft w:val="0"/>
      <w:marRight w:val="0"/>
      <w:marTop w:val="0"/>
      <w:marBottom w:val="0"/>
      <w:divBdr>
        <w:top w:val="none" w:sz="0" w:space="0" w:color="auto"/>
        <w:left w:val="none" w:sz="0" w:space="0" w:color="auto"/>
        <w:bottom w:val="none" w:sz="0" w:space="0" w:color="auto"/>
        <w:right w:val="none" w:sz="0" w:space="0" w:color="auto"/>
      </w:divBdr>
    </w:div>
    <w:div w:id="1985965482">
      <w:bodyDiv w:val="1"/>
      <w:marLeft w:val="0"/>
      <w:marRight w:val="0"/>
      <w:marTop w:val="0"/>
      <w:marBottom w:val="0"/>
      <w:divBdr>
        <w:top w:val="none" w:sz="0" w:space="0" w:color="auto"/>
        <w:left w:val="none" w:sz="0" w:space="0" w:color="auto"/>
        <w:bottom w:val="none" w:sz="0" w:space="0" w:color="auto"/>
        <w:right w:val="none" w:sz="0" w:space="0" w:color="auto"/>
      </w:divBdr>
    </w:div>
    <w:div w:id="1992058091">
      <w:bodyDiv w:val="1"/>
      <w:marLeft w:val="0"/>
      <w:marRight w:val="0"/>
      <w:marTop w:val="0"/>
      <w:marBottom w:val="0"/>
      <w:divBdr>
        <w:top w:val="none" w:sz="0" w:space="0" w:color="auto"/>
        <w:left w:val="none" w:sz="0" w:space="0" w:color="auto"/>
        <w:bottom w:val="none" w:sz="0" w:space="0" w:color="auto"/>
        <w:right w:val="none" w:sz="0" w:space="0" w:color="auto"/>
      </w:divBdr>
    </w:div>
    <w:div w:id="207469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atistica@tb.camcom.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mailto:silvia.trevisan@tb.camcom.i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hyperlink" Target="mailto:ufficio.stampa@tb.camcom.it" TargetMode="External"/><Relationship Id="rId7" Type="http://schemas.openxmlformats.org/officeDocument/2006/relationships/hyperlink" Target="https://twitter.com/TrevisoBelluno" TargetMode="External"/><Relationship Id="rId2" Type="http://schemas.openxmlformats.org/officeDocument/2006/relationships/image" Target="media/image11.jpeg"/><Relationship Id="rId1" Type="http://schemas.openxmlformats.org/officeDocument/2006/relationships/hyperlink" Target="http://www.tb.camcom.gov.it/" TargetMode="External"/><Relationship Id="rId6" Type="http://schemas.openxmlformats.org/officeDocument/2006/relationships/image" Target="media/image13.png"/><Relationship Id="rId5" Type="http://schemas.openxmlformats.org/officeDocument/2006/relationships/hyperlink" Target="http://www.facebook.com/trevisobellunosystem" TargetMode="External"/><Relationship Id="rId10" Type="http://schemas.openxmlformats.org/officeDocument/2006/relationships/image" Target="media/image15.png"/><Relationship Id="rId4" Type="http://schemas.openxmlformats.org/officeDocument/2006/relationships/image" Target="media/image12.jpeg"/><Relationship Id="rId9" Type="http://schemas.openxmlformats.org/officeDocument/2006/relationships/hyperlink" Target="https://www.youtube.com/channel/UCgeCM6Sy9Bc4nUFy_x8Dq9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v0121\Downloads\TB_comunicatostamp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2743E-191F-4136-8DB6-EDC6E213A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TB_comunicatostampa.dot</Template>
  <TotalTime>923</TotalTime>
  <Pages>12</Pages>
  <Words>2895</Words>
  <Characters>16503</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comunicato stampa</vt:lpstr>
    </vt:vector>
  </TitlesOfParts>
  <Company>Unioncamere</Company>
  <LinksUpToDate>false</LinksUpToDate>
  <CharactersWithSpaces>19360</CharactersWithSpaces>
  <SharedDoc>false</SharedDoc>
  <HLinks>
    <vt:vector size="30" baseType="variant">
      <vt:variant>
        <vt:i4>4063251</vt:i4>
      </vt:variant>
      <vt:variant>
        <vt:i4>18</vt:i4>
      </vt:variant>
      <vt:variant>
        <vt:i4>0</vt:i4>
      </vt:variant>
      <vt:variant>
        <vt:i4>5</vt:i4>
      </vt:variant>
      <vt:variant>
        <vt:lpwstr>https://www.youtube.com/channel/UCgeCM6Sy9Bc4nUFy_x8Dq9Q</vt:lpwstr>
      </vt:variant>
      <vt:variant>
        <vt:lpwstr/>
      </vt:variant>
      <vt:variant>
        <vt:i4>7995429</vt:i4>
      </vt:variant>
      <vt:variant>
        <vt:i4>15</vt:i4>
      </vt:variant>
      <vt:variant>
        <vt:i4>0</vt:i4>
      </vt:variant>
      <vt:variant>
        <vt:i4>5</vt:i4>
      </vt:variant>
      <vt:variant>
        <vt:lpwstr>https://twitter.com/TrevisoBelluno</vt:lpwstr>
      </vt:variant>
      <vt:variant>
        <vt:lpwstr/>
      </vt:variant>
      <vt:variant>
        <vt:i4>5111883</vt:i4>
      </vt:variant>
      <vt:variant>
        <vt:i4>9</vt:i4>
      </vt:variant>
      <vt:variant>
        <vt:i4>0</vt:i4>
      </vt:variant>
      <vt:variant>
        <vt:i4>5</vt:i4>
      </vt:variant>
      <vt:variant>
        <vt:lpwstr>http://www.facebook.com/trevisobellunosystem</vt:lpwstr>
      </vt:variant>
      <vt:variant>
        <vt:lpwstr/>
      </vt:variant>
      <vt:variant>
        <vt:i4>393254</vt:i4>
      </vt:variant>
      <vt:variant>
        <vt:i4>6</vt:i4>
      </vt:variant>
      <vt:variant>
        <vt:i4>0</vt:i4>
      </vt:variant>
      <vt:variant>
        <vt:i4>5</vt:i4>
      </vt:variant>
      <vt:variant>
        <vt:lpwstr>mailto:ufficio.stampa@tb.camcom.it</vt:lpwstr>
      </vt:variant>
      <vt:variant>
        <vt:lpwstr/>
      </vt:variant>
      <vt:variant>
        <vt:i4>4784200</vt:i4>
      </vt:variant>
      <vt:variant>
        <vt:i4>3</vt:i4>
      </vt:variant>
      <vt:variant>
        <vt:i4>0</vt:i4>
      </vt:variant>
      <vt:variant>
        <vt:i4>5</vt:i4>
      </vt:variant>
      <vt:variant>
        <vt:lpwstr>http://www.tb.camcom.gov.it/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dc:title>
  <dc:creator>meri dallalibera</dc:creator>
  <cp:lastModifiedBy>silvia trevisan</cp:lastModifiedBy>
  <cp:revision>7</cp:revision>
  <cp:lastPrinted>2020-02-06T13:24:00Z</cp:lastPrinted>
  <dcterms:created xsi:type="dcterms:W3CDTF">2020-04-17T20:29:00Z</dcterms:created>
  <dcterms:modified xsi:type="dcterms:W3CDTF">2020-04-18T11:52:00Z</dcterms:modified>
</cp:coreProperties>
</file>