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E3AF" w14:textId="77777777" w:rsidR="00B91013" w:rsidRDefault="00B91013" w:rsidP="00D96000">
      <w:pPr>
        <w:spacing w:line="276" w:lineRule="auto"/>
        <w:jc w:val="center"/>
        <w:rPr>
          <w:rFonts w:asciiTheme="minorHAnsi" w:eastAsiaTheme="minorHAnsi" w:hAnsiTheme="minorHAnsi" w:cstheme="minorBidi"/>
          <w:bCs/>
          <w:sz w:val="30"/>
          <w:szCs w:val="30"/>
          <w:lang w:eastAsia="en-US"/>
        </w:rPr>
      </w:pPr>
    </w:p>
    <w:p w14:paraId="301DD540" w14:textId="197C6CDC" w:rsidR="00D96000" w:rsidRPr="00882F3F" w:rsidRDefault="00D96000" w:rsidP="00D96000">
      <w:pPr>
        <w:spacing w:line="276" w:lineRule="auto"/>
        <w:jc w:val="center"/>
        <w:rPr>
          <w:rFonts w:asciiTheme="minorHAnsi" w:eastAsiaTheme="minorHAnsi" w:hAnsiTheme="minorHAnsi" w:cstheme="minorBidi"/>
          <w:bCs/>
          <w:sz w:val="30"/>
          <w:szCs w:val="30"/>
          <w:lang w:eastAsia="en-US"/>
        </w:rPr>
      </w:pPr>
      <w:r w:rsidRPr="00882F3F">
        <w:rPr>
          <w:rFonts w:asciiTheme="minorHAnsi" w:eastAsiaTheme="minorHAnsi" w:hAnsiTheme="minorHAnsi" w:cstheme="minorBidi"/>
          <w:bCs/>
          <w:sz w:val="30"/>
          <w:szCs w:val="30"/>
          <w:lang w:eastAsia="en-US"/>
        </w:rPr>
        <w:t xml:space="preserve">I dati dell’interscambio con l’estero </w:t>
      </w:r>
      <w:r w:rsidR="00D8064E" w:rsidRPr="00882F3F">
        <w:rPr>
          <w:rFonts w:asciiTheme="minorHAnsi" w:eastAsiaTheme="minorHAnsi" w:hAnsiTheme="minorHAnsi" w:cstheme="minorBidi"/>
          <w:bCs/>
          <w:sz w:val="30"/>
          <w:szCs w:val="30"/>
          <w:lang w:eastAsia="en-US"/>
        </w:rPr>
        <w:t>nei primi nove mesi</w:t>
      </w:r>
      <w:r w:rsidRPr="00882F3F">
        <w:rPr>
          <w:rFonts w:asciiTheme="minorHAnsi" w:eastAsiaTheme="minorHAnsi" w:hAnsiTheme="minorHAnsi" w:cstheme="minorBidi"/>
          <w:bCs/>
          <w:sz w:val="30"/>
          <w:szCs w:val="30"/>
          <w:lang w:eastAsia="en-US"/>
        </w:rPr>
        <w:t xml:space="preserve"> 2023</w:t>
      </w:r>
    </w:p>
    <w:p w14:paraId="3A16B81D" w14:textId="77777777" w:rsidR="005820D4" w:rsidRDefault="003F127F" w:rsidP="00882F3F">
      <w:pPr>
        <w:spacing w:line="276" w:lineRule="auto"/>
        <w:jc w:val="center"/>
        <w:rPr>
          <w:rFonts w:asciiTheme="minorHAnsi" w:eastAsiaTheme="minorHAnsi" w:hAnsiTheme="minorHAnsi" w:cstheme="minorBidi"/>
          <w:b/>
          <w:sz w:val="30"/>
          <w:szCs w:val="30"/>
          <w:lang w:eastAsia="en-US"/>
        </w:rPr>
      </w:pPr>
      <w:r w:rsidRPr="00882F3F">
        <w:rPr>
          <w:rFonts w:asciiTheme="minorHAnsi" w:eastAsiaTheme="minorHAnsi" w:hAnsiTheme="minorHAnsi" w:cstheme="minorBidi"/>
          <w:b/>
          <w:sz w:val="30"/>
          <w:szCs w:val="30"/>
          <w:lang w:eastAsia="en-US"/>
        </w:rPr>
        <w:t>L</w:t>
      </w:r>
      <w:r w:rsidR="00882F3F" w:rsidRPr="00882F3F">
        <w:rPr>
          <w:rFonts w:asciiTheme="minorHAnsi" w:eastAsiaTheme="minorHAnsi" w:hAnsiTheme="minorHAnsi" w:cstheme="minorBidi"/>
          <w:b/>
          <w:sz w:val="30"/>
          <w:szCs w:val="30"/>
          <w:lang w:eastAsia="en-US"/>
        </w:rPr>
        <w:t>e esportazioni venete vedono un ulteriore rallentamento,</w:t>
      </w:r>
      <w:r w:rsidRPr="00882F3F">
        <w:rPr>
          <w:rFonts w:asciiTheme="minorHAnsi" w:eastAsiaTheme="minorHAnsi" w:hAnsiTheme="minorHAnsi" w:cstheme="minorBidi"/>
          <w:b/>
          <w:sz w:val="30"/>
          <w:szCs w:val="30"/>
          <w:lang w:eastAsia="en-US"/>
        </w:rPr>
        <w:t xml:space="preserve"> </w:t>
      </w:r>
    </w:p>
    <w:p w14:paraId="4BF14D8A" w14:textId="0E890879" w:rsidR="00054CA6" w:rsidRPr="00882F3F" w:rsidRDefault="00882F3F" w:rsidP="00882F3F">
      <w:pPr>
        <w:spacing w:line="276" w:lineRule="auto"/>
        <w:jc w:val="center"/>
        <w:rPr>
          <w:rFonts w:asciiTheme="minorHAnsi" w:eastAsiaTheme="minorHAnsi" w:hAnsiTheme="minorHAnsi" w:cstheme="minorBidi"/>
          <w:b/>
          <w:sz w:val="30"/>
          <w:szCs w:val="30"/>
          <w:lang w:eastAsia="en-US"/>
        </w:rPr>
      </w:pPr>
      <w:r w:rsidRPr="00882F3F">
        <w:rPr>
          <w:rFonts w:asciiTheme="minorHAnsi" w:eastAsiaTheme="minorHAnsi" w:hAnsiTheme="minorHAnsi" w:cstheme="minorBidi"/>
          <w:b/>
          <w:sz w:val="30"/>
          <w:szCs w:val="30"/>
          <w:lang w:eastAsia="en-US"/>
        </w:rPr>
        <w:t>ma restano segnali positivi e incoraggianti</w:t>
      </w:r>
    </w:p>
    <w:p w14:paraId="385A85A5" w14:textId="06E6AF41" w:rsidR="00FD5D41" w:rsidRPr="00026BA4" w:rsidRDefault="00DA4B51" w:rsidP="00FD5D41">
      <w:pPr>
        <w:spacing w:line="276" w:lineRule="auto"/>
        <w:jc w:val="center"/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</w:pPr>
      <w:r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L’export di Belluno cresce del +1</w:t>
      </w:r>
      <w:r w:rsidR="00417BE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0</w:t>
      </w:r>
      <w:r w:rsidR="00466637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%, grazie ad </w:t>
      </w:r>
      <w:r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occhialeria</w:t>
      </w:r>
      <w:r w:rsidR="00466637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 e macchinari</w:t>
      </w:r>
      <w:r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.</w:t>
      </w:r>
      <w:r w:rsidR="00FD5D4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 </w:t>
      </w:r>
    </w:p>
    <w:p w14:paraId="3100D397" w14:textId="111BB742" w:rsidR="00F029E0" w:rsidRPr="00026BA4" w:rsidRDefault="00F029E0" w:rsidP="00D96000">
      <w:pPr>
        <w:spacing w:line="276" w:lineRule="auto"/>
        <w:jc w:val="center"/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</w:pPr>
      <w:r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Per Treviso l</w:t>
      </w:r>
      <w:r w:rsidR="00417BE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ieve diminuzione </w:t>
      </w:r>
      <w:r w:rsidR="00026BA4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del</w:t>
      </w:r>
      <w:r w:rsidR="00417BE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le vendite all’estero</w:t>
      </w:r>
      <w:r w:rsidR="00FD5D4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 (-</w:t>
      </w:r>
      <w:r w:rsidR="00417BE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1</w:t>
      </w:r>
      <w:r w:rsidR="00FD5D4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,</w:t>
      </w:r>
      <w:r w:rsidR="00417BE1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3</w:t>
      </w:r>
      <w:r w:rsidR="00180FA2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%)</w:t>
      </w:r>
      <w:r w:rsidR="00F745C4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:</w:t>
      </w:r>
      <w:r w:rsidR="00180FA2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 </w:t>
      </w:r>
    </w:p>
    <w:p w14:paraId="0D083E97" w14:textId="0E630C08" w:rsidR="00077C7B" w:rsidRPr="00F745C4" w:rsidRDefault="00026BA4" w:rsidP="00D96000">
      <w:pPr>
        <w:spacing w:line="276" w:lineRule="auto"/>
        <w:jc w:val="center"/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</w:pPr>
      <w:r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mobili in flessione, bilancio positivo per </w:t>
      </w:r>
      <w:r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i</w:t>
      </w:r>
      <w:r w:rsidR="00F029E0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 xml:space="preserve"> macchinari</w:t>
      </w:r>
      <w:r w:rsidR="003F127F" w:rsidRPr="00026BA4">
        <w:rPr>
          <w:rFonts w:asciiTheme="minorHAnsi" w:eastAsiaTheme="minorHAnsi" w:hAnsiTheme="minorHAnsi" w:cstheme="minorBidi"/>
          <w:bCs/>
          <w:i/>
          <w:iCs/>
          <w:szCs w:val="24"/>
          <w:lang w:eastAsia="en-US"/>
        </w:rPr>
        <w:t>.</w:t>
      </w:r>
    </w:p>
    <w:p w14:paraId="4E0EA64D" w14:textId="77777777" w:rsidR="00D96000" w:rsidRPr="00D96000" w:rsidRDefault="00D96000" w:rsidP="00D96000">
      <w:pPr>
        <w:spacing w:line="320" w:lineRule="exact"/>
        <w:rPr>
          <w:rFonts w:asciiTheme="minorHAnsi" w:hAnsiTheme="minorHAnsi" w:cstheme="minorHAnsi"/>
          <w:color w:val="1D1B11"/>
          <w:szCs w:val="24"/>
          <w:highlight w:val="yellow"/>
        </w:rPr>
      </w:pPr>
    </w:p>
    <w:p w14:paraId="230EC43F" w14:textId="3649B571" w:rsidR="00D96000" w:rsidRPr="00D96000" w:rsidRDefault="00180FA2" w:rsidP="00D96000">
      <w:pPr>
        <w:spacing w:line="320" w:lineRule="exact"/>
        <w:rPr>
          <w:rFonts w:asciiTheme="minorHAnsi" w:hAnsiTheme="minorHAnsi" w:cstheme="minorHAnsi"/>
          <w:color w:val="1D1B11"/>
          <w:szCs w:val="24"/>
          <w:highlight w:val="yellow"/>
        </w:rPr>
      </w:pPr>
      <w:r w:rsidRPr="00180FA2">
        <w:rPr>
          <w:rFonts w:asciiTheme="minorHAnsi" w:hAnsiTheme="minorHAnsi" w:cstheme="minorHAnsi"/>
          <w:color w:val="1D1B11"/>
          <w:szCs w:val="24"/>
        </w:rPr>
        <w:t xml:space="preserve"> </w:t>
      </w:r>
    </w:p>
    <w:p w14:paraId="088B6A6D" w14:textId="7FA837C0" w:rsidR="00D96000" w:rsidRPr="00CF5636" w:rsidRDefault="00D96000" w:rsidP="00D96000">
      <w:pPr>
        <w:spacing w:line="320" w:lineRule="exact"/>
        <w:rPr>
          <w:rFonts w:asciiTheme="minorHAnsi" w:hAnsiTheme="minorHAnsi" w:cstheme="minorHAnsi"/>
          <w:color w:val="1D1B11"/>
          <w:szCs w:val="24"/>
        </w:rPr>
      </w:pPr>
      <w:r w:rsidRPr="00CF5636">
        <w:rPr>
          <w:rFonts w:asciiTheme="minorHAnsi" w:hAnsiTheme="minorHAnsi" w:cstheme="minorHAnsi"/>
          <w:color w:val="1D1B11"/>
          <w:szCs w:val="24"/>
        </w:rPr>
        <w:t xml:space="preserve">Treviso, </w:t>
      </w:r>
      <w:r w:rsidR="00E62676" w:rsidRPr="00E60753">
        <w:rPr>
          <w:rFonts w:asciiTheme="minorHAnsi" w:hAnsiTheme="minorHAnsi" w:cstheme="minorHAnsi"/>
          <w:color w:val="1D1B11"/>
          <w:szCs w:val="24"/>
        </w:rPr>
        <w:t>18</w:t>
      </w:r>
      <w:r w:rsidRPr="00CF5636">
        <w:rPr>
          <w:rFonts w:asciiTheme="minorHAnsi" w:hAnsiTheme="minorHAnsi" w:cstheme="minorHAnsi"/>
          <w:color w:val="1D1B11"/>
          <w:szCs w:val="24"/>
        </w:rPr>
        <w:t xml:space="preserve"> </w:t>
      </w:r>
      <w:r w:rsidR="00D8064E">
        <w:rPr>
          <w:rFonts w:asciiTheme="minorHAnsi" w:hAnsiTheme="minorHAnsi" w:cstheme="minorHAnsi"/>
          <w:color w:val="1D1B11"/>
          <w:szCs w:val="24"/>
        </w:rPr>
        <w:t>dicembre</w:t>
      </w:r>
      <w:r w:rsidRPr="00CF5636">
        <w:rPr>
          <w:rFonts w:asciiTheme="minorHAnsi" w:hAnsiTheme="minorHAnsi" w:cstheme="minorHAnsi"/>
          <w:color w:val="1D1B11"/>
          <w:szCs w:val="24"/>
        </w:rPr>
        <w:t xml:space="preserve"> 20</w:t>
      </w:r>
      <w:r w:rsidR="00CF5636" w:rsidRPr="00CF5636">
        <w:rPr>
          <w:rFonts w:asciiTheme="minorHAnsi" w:hAnsiTheme="minorHAnsi" w:cstheme="minorHAnsi"/>
          <w:color w:val="1D1B11"/>
          <w:szCs w:val="24"/>
        </w:rPr>
        <w:t>23</w:t>
      </w:r>
    </w:p>
    <w:p w14:paraId="677E7A4A" w14:textId="77777777" w:rsidR="00D96000" w:rsidRPr="00D96000" w:rsidRDefault="00D96000" w:rsidP="00D96000">
      <w:pPr>
        <w:spacing w:line="320" w:lineRule="exact"/>
        <w:rPr>
          <w:rFonts w:asciiTheme="minorHAnsi" w:hAnsiTheme="minorHAnsi" w:cstheme="minorHAnsi"/>
          <w:color w:val="1D1B11"/>
          <w:szCs w:val="24"/>
          <w:highlight w:val="yellow"/>
        </w:rPr>
      </w:pPr>
    </w:p>
    <w:p w14:paraId="7A26468A" w14:textId="77777777" w:rsidR="00D96000" w:rsidRPr="00D96000" w:rsidRDefault="00D96000" w:rsidP="00D96000">
      <w:pPr>
        <w:spacing w:line="320" w:lineRule="exact"/>
        <w:rPr>
          <w:rFonts w:asciiTheme="minorHAnsi" w:hAnsiTheme="minorHAnsi" w:cstheme="minorHAnsi"/>
          <w:color w:val="1D1B11"/>
          <w:szCs w:val="24"/>
          <w:highlight w:val="yellow"/>
        </w:rPr>
      </w:pPr>
    </w:p>
    <w:p w14:paraId="4AC00F32" w14:textId="77777777" w:rsidR="00B91013" w:rsidRDefault="00B91013" w:rsidP="00D96000">
      <w:pPr>
        <w:spacing w:line="320" w:lineRule="exact"/>
        <w:rPr>
          <w:rFonts w:asciiTheme="minorHAnsi" w:hAnsiTheme="minorHAnsi" w:cstheme="minorHAnsi"/>
          <w:b/>
          <w:color w:val="1D1B11"/>
          <w:szCs w:val="24"/>
        </w:rPr>
      </w:pPr>
    </w:p>
    <w:p w14:paraId="307BA094" w14:textId="77777777" w:rsidR="004802C4" w:rsidRPr="00410382" w:rsidRDefault="004802C4" w:rsidP="004802C4">
      <w:pPr>
        <w:keepNext/>
        <w:spacing w:before="120" w:after="200" w:line="320" w:lineRule="exact"/>
        <w:rPr>
          <w:rFonts w:asciiTheme="minorHAnsi" w:hAnsiTheme="minorHAnsi" w:cstheme="minorHAnsi"/>
          <w:b/>
          <w:szCs w:val="24"/>
        </w:rPr>
      </w:pPr>
      <w:r w:rsidRPr="00410382">
        <w:rPr>
          <w:rFonts w:asciiTheme="minorHAnsi" w:hAnsiTheme="minorHAnsi" w:cstheme="minorHAnsi"/>
          <w:b/>
          <w:szCs w:val="24"/>
        </w:rPr>
        <w:t>Il commento del Presidente Mario Pozza</w:t>
      </w:r>
    </w:p>
    <w:p w14:paraId="738B07BC" w14:textId="0EF6C037" w:rsidR="00670024" w:rsidRPr="00670024" w:rsidRDefault="00410382" w:rsidP="001D4623">
      <w:pPr>
        <w:spacing w:before="120" w:after="200" w:line="320" w:lineRule="exact"/>
        <w:rPr>
          <w:rFonts w:asciiTheme="minorHAnsi" w:hAnsiTheme="minorHAnsi" w:cstheme="minorHAnsi"/>
          <w:i/>
          <w:szCs w:val="24"/>
        </w:rPr>
      </w:pPr>
      <w:r w:rsidRPr="00410382">
        <w:rPr>
          <w:rFonts w:asciiTheme="minorHAnsi" w:hAnsiTheme="minorHAnsi" w:cstheme="minorHAnsi"/>
          <w:i/>
          <w:szCs w:val="24"/>
        </w:rPr>
        <w:t>“</w:t>
      </w:r>
      <w:r w:rsidR="00644556">
        <w:rPr>
          <w:rFonts w:asciiTheme="minorHAnsi" w:hAnsiTheme="minorHAnsi" w:cstheme="minorHAnsi"/>
          <w:i/>
          <w:szCs w:val="24"/>
        </w:rPr>
        <w:t>La dinamica dell</w:t>
      </w:r>
      <w:r w:rsidR="004B5E96">
        <w:rPr>
          <w:rFonts w:asciiTheme="minorHAnsi" w:hAnsiTheme="minorHAnsi" w:cstheme="minorHAnsi"/>
          <w:i/>
          <w:szCs w:val="24"/>
        </w:rPr>
        <w:t xml:space="preserve">’export regionale ai primi nove mesi 2023 </w:t>
      </w:r>
      <w:r w:rsidR="00644556">
        <w:rPr>
          <w:rFonts w:asciiTheme="minorHAnsi" w:hAnsiTheme="minorHAnsi" w:cstheme="minorHAnsi"/>
          <w:i/>
          <w:szCs w:val="24"/>
        </w:rPr>
        <w:t>conosce</w:t>
      </w:r>
      <w:r w:rsidR="00AE77DE">
        <w:rPr>
          <w:rFonts w:asciiTheme="minorHAnsi" w:hAnsiTheme="minorHAnsi" w:cstheme="minorHAnsi"/>
          <w:i/>
          <w:szCs w:val="24"/>
        </w:rPr>
        <w:t xml:space="preserve"> un ulteriore rallentamento</w:t>
      </w:r>
      <w:r>
        <w:rPr>
          <w:rFonts w:asciiTheme="minorHAnsi" w:hAnsiTheme="minorHAnsi" w:cstheme="minorHAnsi"/>
          <w:i/>
          <w:szCs w:val="24"/>
        </w:rPr>
        <w:t xml:space="preserve"> – </w:t>
      </w:r>
      <w:r w:rsidR="00067EBA" w:rsidRPr="00670024">
        <w:rPr>
          <w:rFonts w:asciiTheme="minorHAnsi" w:hAnsiTheme="minorHAnsi" w:cstheme="minorHAnsi"/>
          <w:szCs w:val="24"/>
        </w:rPr>
        <w:t xml:space="preserve">commenta Mario Pozza, Presidente della Camera di Commercio di Treviso e </w:t>
      </w:r>
      <w:proofErr w:type="spellStart"/>
      <w:r w:rsidR="00067EBA" w:rsidRPr="00670024">
        <w:rPr>
          <w:rFonts w:asciiTheme="minorHAnsi" w:hAnsiTheme="minorHAnsi" w:cstheme="minorHAnsi"/>
          <w:szCs w:val="24"/>
        </w:rPr>
        <w:t>Belluno|Dolomiti</w:t>
      </w:r>
      <w:proofErr w:type="spellEnd"/>
      <w:r w:rsidR="00067EBA" w:rsidRPr="00670024">
        <w:rPr>
          <w:rFonts w:asciiTheme="minorHAnsi" w:hAnsiTheme="minorHAnsi" w:cstheme="minorHAnsi"/>
          <w:i/>
          <w:szCs w:val="24"/>
        </w:rPr>
        <w:t xml:space="preserve"> </w:t>
      </w:r>
      <w:r w:rsidR="0090442E" w:rsidRPr="00670024">
        <w:rPr>
          <w:rFonts w:asciiTheme="minorHAnsi" w:hAnsiTheme="minorHAnsi" w:cstheme="minorHAnsi"/>
          <w:i/>
          <w:szCs w:val="24"/>
        </w:rPr>
        <w:t>–</w:t>
      </w:r>
      <w:r w:rsidR="00067EBA" w:rsidRPr="00670024">
        <w:rPr>
          <w:rFonts w:asciiTheme="minorHAnsi" w:hAnsiTheme="minorHAnsi" w:cstheme="minorHAnsi"/>
          <w:i/>
          <w:szCs w:val="24"/>
        </w:rPr>
        <w:t xml:space="preserve"> </w:t>
      </w:r>
      <w:r w:rsidR="00AE77DE">
        <w:rPr>
          <w:rFonts w:asciiTheme="minorHAnsi" w:hAnsiTheme="minorHAnsi" w:cstheme="minorHAnsi"/>
          <w:i/>
          <w:szCs w:val="24"/>
        </w:rPr>
        <w:t xml:space="preserve">ma mantiene il segno positivo: </w:t>
      </w:r>
      <w:r w:rsidR="00670024">
        <w:rPr>
          <w:rFonts w:asciiTheme="minorHAnsi" w:hAnsiTheme="minorHAnsi" w:cstheme="minorHAnsi"/>
          <w:i/>
          <w:szCs w:val="24"/>
        </w:rPr>
        <w:t xml:space="preserve">del </w:t>
      </w:r>
      <w:r w:rsidR="00670024" w:rsidRPr="00670024">
        <w:rPr>
          <w:rFonts w:asciiTheme="minorHAnsi" w:hAnsiTheme="minorHAnsi" w:cstheme="minorHAnsi"/>
          <w:i/>
          <w:szCs w:val="24"/>
        </w:rPr>
        <w:t>+0,7% è la variazione rispetto a</w:t>
      </w:r>
      <w:r w:rsidR="00267374">
        <w:rPr>
          <w:rFonts w:asciiTheme="minorHAnsi" w:hAnsiTheme="minorHAnsi" w:cstheme="minorHAnsi"/>
          <w:i/>
          <w:szCs w:val="24"/>
        </w:rPr>
        <w:t>llo stesso periodo del</w:t>
      </w:r>
      <w:r w:rsidR="00670024" w:rsidRPr="00670024">
        <w:rPr>
          <w:rFonts w:asciiTheme="minorHAnsi" w:hAnsiTheme="minorHAnsi" w:cstheme="minorHAnsi"/>
          <w:i/>
          <w:szCs w:val="24"/>
        </w:rPr>
        <w:t xml:space="preserve"> 2022</w:t>
      </w:r>
      <w:r w:rsidR="00324C9E">
        <w:rPr>
          <w:rFonts w:asciiTheme="minorHAnsi" w:hAnsiTheme="minorHAnsi" w:cstheme="minorHAnsi"/>
          <w:i/>
          <w:szCs w:val="24"/>
        </w:rPr>
        <w:t xml:space="preserve"> (era del +2,8% nel primo semestre e del +8,5% nel primo trimestre)</w:t>
      </w:r>
      <w:r w:rsidR="00670024" w:rsidRPr="00670024">
        <w:rPr>
          <w:rFonts w:asciiTheme="minorHAnsi" w:hAnsiTheme="minorHAnsi" w:cstheme="minorHAnsi"/>
          <w:i/>
          <w:szCs w:val="24"/>
        </w:rPr>
        <w:t>.</w:t>
      </w:r>
      <w:r w:rsidR="00F749F3">
        <w:rPr>
          <w:rFonts w:asciiTheme="minorHAnsi" w:hAnsiTheme="minorHAnsi" w:cstheme="minorHAnsi"/>
          <w:i/>
          <w:szCs w:val="24"/>
        </w:rPr>
        <w:t>”</w:t>
      </w:r>
    </w:p>
    <w:p w14:paraId="46456351" w14:textId="1872DEA2" w:rsidR="00F749F3" w:rsidRDefault="00F749F3" w:rsidP="001D4623">
      <w:pPr>
        <w:spacing w:before="120" w:after="200" w:line="320" w:lineRule="exact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“</w:t>
      </w:r>
      <w:r w:rsidR="00574D85">
        <w:rPr>
          <w:rFonts w:asciiTheme="minorHAnsi" w:hAnsiTheme="minorHAnsi" w:cstheme="minorHAnsi"/>
          <w:i/>
          <w:szCs w:val="24"/>
        </w:rPr>
        <w:t xml:space="preserve">Restano dei segnali positivi e incoraggianti: le </w:t>
      </w:r>
      <w:r w:rsidR="00670024">
        <w:rPr>
          <w:rFonts w:asciiTheme="minorHAnsi" w:hAnsiTheme="minorHAnsi" w:cstheme="minorHAnsi"/>
          <w:i/>
          <w:szCs w:val="24"/>
        </w:rPr>
        <w:t xml:space="preserve">vendite </w:t>
      </w:r>
      <w:r w:rsidR="00574D85">
        <w:rPr>
          <w:rFonts w:asciiTheme="minorHAnsi" w:hAnsiTheme="minorHAnsi" w:cstheme="minorHAnsi"/>
          <w:i/>
          <w:szCs w:val="24"/>
        </w:rPr>
        <w:t xml:space="preserve">all’estero </w:t>
      </w:r>
      <w:r w:rsidR="00670024">
        <w:rPr>
          <w:rFonts w:asciiTheme="minorHAnsi" w:hAnsiTheme="minorHAnsi" w:cstheme="minorHAnsi"/>
          <w:i/>
          <w:szCs w:val="24"/>
        </w:rPr>
        <w:t>di macchinari</w:t>
      </w:r>
      <w:r w:rsidR="00574D85">
        <w:rPr>
          <w:rFonts w:asciiTheme="minorHAnsi" w:hAnsiTheme="minorHAnsi" w:cstheme="minorHAnsi"/>
          <w:i/>
          <w:szCs w:val="24"/>
        </w:rPr>
        <w:t xml:space="preserve"> aumentano a due cifre sia a Treviso (</w:t>
      </w:r>
      <w:r w:rsidR="00670024">
        <w:rPr>
          <w:rFonts w:asciiTheme="minorHAnsi" w:hAnsiTheme="minorHAnsi" w:cstheme="minorHAnsi"/>
          <w:i/>
          <w:szCs w:val="24"/>
        </w:rPr>
        <w:t>+10</w:t>
      </w:r>
      <w:r w:rsidR="007F5491">
        <w:rPr>
          <w:rFonts w:asciiTheme="minorHAnsi" w:hAnsiTheme="minorHAnsi" w:cstheme="minorHAnsi"/>
          <w:i/>
          <w:szCs w:val="24"/>
        </w:rPr>
        <w:t>,9</w:t>
      </w:r>
      <w:r w:rsidR="00670024">
        <w:rPr>
          <w:rFonts w:asciiTheme="minorHAnsi" w:hAnsiTheme="minorHAnsi" w:cstheme="minorHAnsi"/>
          <w:i/>
          <w:szCs w:val="24"/>
        </w:rPr>
        <w:t>%</w:t>
      </w:r>
      <w:r w:rsidR="00574D85">
        <w:rPr>
          <w:rFonts w:asciiTheme="minorHAnsi" w:hAnsiTheme="minorHAnsi" w:cstheme="minorHAnsi"/>
          <w:i/>
          <w:szCs w:val="24"/>
        </w:rPr>
        <w:t>) che a Belluno (</w:t>
      </w:r>
      <w:r w:rsidR="00670024">
        <w:rPr>
          <w:rFonts w:asciiTheme="minorHAnsi" w:hAnsiTheme="minorHAnsi" w:cstheme="minorHAnsi"/>
          <w:i/>
          <w:szCs w:val="24"/>
        </w:rPr>
        <w:t>+11,8%</w:t>
      </w:r>
      <w:r w:rsidR="00574D85">
        <w:rPr>
          <w:rFonts w:asciiTheme="minorHAnsi" w:hAnsiTheme="minorHAnsi" w:cstheme="minorHAnsi"/>
          <w:i/>
          <w:szCs w:val="24"/>
        </w:rPr>
        <w:t>)</w:t>
      </w:r>
      <w:r w:rsidR="00670024">
        <w:rPr>
          <w:rFonts w:asciiTheme="minorHAnsi" w:hAnsiTheme="minorHAnsi" w:cstheme="minorHAnsi"/>
          <w:i/>
          <w:szCs w:val="24"/>
        </w:rPr>
        <w:t>. È un segno che le imprese</w:t>
      </w:r>
      <w:r w:rsidR="007A11E8">
        <w:rPr>
          <w:rFonts w:asciiTheme="minorHAnsi" w:hAnsiTheme="minorHAnsi" w:cstheme="minorHAnsi"/>
          <w:i/>
          <w:szCs w:val="24"/>
        </w:rPr>
        <w:t>, in particolare in ambito europeo,</w:t>
      </w:r>
      <w:r w:rsidR="00670024">
        <w:rPr>
          <w:rFonts w:asciiTheme="minorHAnsi" w:hAnsiTheme="minorHAnsi" w:cstheme="minorHAnsi"/>
          <w:i/>
          <w:szCs w:val="24"/>
        </w:rPr>
        <w:t xml:space="preserve"> stanno proseguendo nel rinnovo de</w:t>
      </w:r>
      <w:r w:rsidR="003E3B5C">
        <w:rPr>
          <w:rFonts w:asciiTheme="minorHAnsi" w:hAnsiTheme="minorHAnsi" w:cstheme="minorHAnsi"/>
          <w:i/>
          <w:szCs w:val="24"/>
        </w:rPr>
        <w:t xml:space="preserve">lla propria dotazione </w:t>
      </w:r>
      <w:r w:rsidR="00670024">
        <w:rPr>
          <w:rFonts w:asciiTheme="minorHAnsi" w:hAnsiTheme="minorHAnsi" w:cstheme="minorHAnsi"/>
          <w:i/>
          <w:szCs w:val="24"/>
        </w:rPr>
        <w:t>tecnologic</w:t>
      </w:r>
      <w:r w:rsidR="003E3B5C">
        <w:rPr>
          <w:rFonts w:asciiTheme="minorHAnsi" w:hAnsiTheme="minorHAnsi" w:cstheme="minorHAnsi"/>
          <w:i/>
          <w:szCs w:val="24"/>
        </w:rPr>
        <w:t>a,</w:t>
      </w:r>
      <w:r w:rsidR="00670024">
        <w:rPr>
          <w:rFonts w:asciiTheme="minorHAnsi" w:hAnsiTheme="minorHAnsi" w:cstheme="minorHAnsi"/>
          <w:i/>
          <w:szCs w:val="24"/>
        </w:rPr>
        <w:t xml:space="preserve"> per poter </w:t>
      </w:r>
      <w:r w:rsidR="003E3B5C">
        <w:rPr>
          <w:rFonts w:asciiTheme="minorHAnsi" w:hAnsiTheme="minorHAnsi" w:cstheme="minorHAnsi"/>
          <w:i/>
          <w:szCs w:val="24"/>
        </w:rPr>
        <w:t>rimanere</w:t>
      </w:r>
      <w:r w:rsidR="00670024">
        <w:rPr>
          <w:rFonts w:asciiTheme="minorHAnsi" w:hAnsiTheme="minorHAnsi" w:cstheme="minorHAnsi"/>
          <w:i/>
          <w:szCs w:val="24"/>
        </w:rPr>
        <w:t xml:space="preserve"> competitiv</w:t>
      </w:r>
      <w:r w:rsidR="003E3B5C">
        <w:rPr>
          <w:rFonts w:asciiTheme="minorHAnsi" w:hAnsiTheme="minorHAnsi" w:cstheme="minorHAnsi"/>
          <w:i/>
          <w:szCs w:val="24"/>
        </w:rPr>
        <w:t>e</w:t>
      </w:r>
      <w:r w:rsidR="00670024">
        <w:rPr>
          <w:rFonts w:asciiTheme="minorHAnsi" w:hAnsiTheme="minorHAnsi" w:cstheme="minorHAnsi"/>
          <w:i/>
          <w:szCs w:val="24"/>
        </w:rPr>
        <w:t xml:space="preserve"> nei mercati. </w:t>
      </w:r>
      <w:r w:rsidR="007A11E8">
        <w:rPr>
          <w:rFonts w:asciiTheme="minorHAnsi" w:hAnsiTheme="minorHAnsi" w:cstheme="minorHAnsi"/>
          <w:i/>
          <w:szCs w:val="24"/>
        </w:rPr>
        <w:t xml:space="preserve">Ma l’export del settore è sostenuto anche dalle </w:t>
      </w:r>
      <w:r w:rsidR="003E3B5C">
        <w:rPr>
          <w:rFonts w:asciiTheme="minorHAnsi" w:hAnsiTheme="minorHAnsi" w:cstheme="minorHAnsi"/>
          <w:i/>
          <w:szCs w:val="24"/>
        </w:rPr>
        <w:t>economie emergenti</w:t>
      </w:r>
      <w:r w:rsidR="007A11E8">
        <w:rPr>
          <w:rFonts w:asciiTheme="minorHAnsi" w:hAnsiTheme="minorHAnsi" w:cstheme="minorHAnsi"/>
          <w:i/>
          <w:szCs w:val="24"/>
        </w:rPr>
        <w:t xml:space="preserve"> (Turchia, Messico, India)</w:t>
      </w:r>
      <w:r>
        <w:rPr>
          <w:rFonts w:asciiTheme="minorHAnsi" w:hAnsiTheme="minorHAnsi" w:cstheme="minorHAnsi"/>
          <w:i/>
          <w:szCs w:val="24"/>
        </w:rPr>
        <w:t>.”</w:t>
      </w:r>
    </w:p>
    <w:p w14:paraId="7FEDC7C7" w14:textId="0994DB07" w:rsidR="00F749F3" w:rsidRDefault="00F749F3" w:rsidP="001D4623">
      <w:pPr>
        <w:spacing w:before="120" w:after="200" w:line="320" w:lineRule="exact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 xml:space="preserve">“Il bilancio positivo </w:t>
      </w:r>
      <w:r w:rsidR="00565BF9">
        <w:rPr>
          <w:rFonts w:asciiTheme="minorHAnsi" w:hAnsiTheme="minorHAnsi" w:cstheme="minorHAnsi"/>
          <w:i/>
          <w:szCs w:val="24"/>
        </w:rPr>
        <w:t>del</w:t>
      </w:r>
      <w:r>
        <w:rPr>
          <w:rFonts w:asciiTheme="minorHAnsi" w:hAnsiTheme="minorHAnsi" w:cstheme="minorHAnsi"/>
          <w:i/>
          <w:szCs w:val="24"/>
        </w:rPr>
        <w:t>l’occhialeria, contribuisce alla crescita a due cifre dell’export bellunese</w:t>
      </w:r>
      <w:r w:rsidR="00B74555">
        <w:rPr>
          <w:rFonts w:asciiTheme="minorHAnsi" w:hAnsiTheme="minorHAnsi" w:cstheme="minorHAnsi"/>
          <w:i/>
          <w:szCs w:val="24"/>
        </w:rPr>
        <w:t xml:space="preserve"> (che pari a</w:t>
      </w:r>
      <w:r w:rsidR="00565BF9">
        <w:rPr>
          <w:rFonts w:asciiTheme="minorHAnsi" w:hAnsiTheme="minorHAnsi" w:cstheme="minorHAnsi"/>
          <w:i/>
          <w:szCs w:val="24"/>
        </w:rPr>
        <w:t xml:space="preserve"> </w:t>
      </w:r>
      <w:r>
        <w:rPr>
          <w:rFonts w:asciiTheme="minorHAnsi" w:hAnsiTheme="minorHAnsi" w:cstheme="minorHAnsi"/>
          <w:i/>
          <w:szCs w:val="24"/>
        </w:rPr>
        <w:t>+10%</w:t>
      </w:r>
      <w:r w:rsidR="00565BF9">
        <w:rPr>
          <w:rFonts w:asciiTheme="minorHAnsi" w:hAnsiTheme="minorHAnsi" w:cstheme="minorHAnsi"/>
          <w:i/>
          <w:szCs w:val="24"/>
        </w:rPr>
        <w:t xml:space="preserve"> </w:t>
      </w:r>
      <w:r w:rsidR="00B74555">
        <w:rPr>
          <w:rFonts w:asciiTheme="minorHAnsi" w:hAnsiTheme="minorHAnsi" w:cstheme="minorHAnsi"/>
          <w:i/>
          <w:szCs w:val="24"/>
        </w:rPr>
        <w:t>su base annua)</w:t>
      </w:r>
      <w:r>
        <w:rPr>
          <w:rFonts w:asciiTheme="minorHAnsi" w:hAnsiTheme="minorHAnsi" w:cstheme="minorHAnsi"/>
          <w:i/>
          <w:szCs w:val="24"/>
        </w:rPr>
        <w:t xml:space="preserve"> – continua Pozza”.</w:t>
      </w:r>
    </w:p>
    <w:p w14:paraId="731A77EA" w14:textId="227BC091" w:rsidR="008A1AFE" w:rsidRPr="00D8064E" w:rsidRDefault="00F749F3" w:rsidP="00565BF9">
      <w:pPr>
        <w:spacing w:before="120" w:after="200" w:line="320" w:lineRule="exact"/>
        <w:rPr>
          <w:rFonts w:asciiTheme="minorHAnsi" w:hAnsiTheme="minorHAnsi" w:cstheme="minorHAnsi"/>
          <w:i/>
          <w:szCs w:val="24"/>
          <w:highlight w:val="yellow"/>
        </w:rPr>
      </w:pPr>
      <w:r>
        <w:rPr>
          <w:rFonts w:asciiTheme="minorHAnsi" w:hAnsiTheme="minorHAnsi" w:cstheme="minorHAnsi"/>
          <w:i/>
          <w:szCs w:val="24"/>
        </w:rPr>
        <w:t xml:space="preserve">“Per Treviso - </w:t>
      </w:r>
      <w:r>
        <w:rPr>
          <w:rFonts w:asciiTheme="minorHAnsi" w:hAnsiTheme="minorHAnsi" w:cstheme="minorHAnsi"/>
          <w:iCs/>
          <w:szCs w:val="24"/>
        </w:rPr>
        <w:t xml:space="preserve">prosegue il Presidente – </w:t>
      </w:r>
      <w:r>
        <w:rPr>
          <w:rFonts w:asciiTheme="minorHAnsi" w:hAnsiTheme="minorHAnsi" w:cstheme="minorHAnsi"/>
          <w:i/>
          <w:szCs w:val="24"/>
        </w:rPr>
        <w:t xml:space="preserve">osserviamo invece una lieve diminuzione delle esportazioni: </w:t>
      </w:r>
      <w:r w:rsidR="00B74555">
        <w:rPr>
          <w:rFonts w:asciiTheme="minorHAnsi" w:hAnsiTheme="minorHAnsi" w:cstheme="minorHAnsi"/>
          <w:i/>
          <w:szCs w:val="24"/>
        </w:rPr>
        <w:t>pari a</w:t>
      </w:r>
      <w:r>
        <w:rPr>
          <w:rFonts w:asciiTheme="minorHAnsi" w:hAnsiTheme="minorHAnsi" w:cstheme="minorHAnsi"/>
          <w:i/>
          <w:szCs w:val="24"/>
        </w:rPr>
        <w:t xml:space="preserve"> -1,3% rispetto ai primi nove mesi del 2022. Qui pesa la flessione dei beni di consumo durevoli, </w:t>
      </w:r>
      <w:r w:rsidR="00565BF9">
        <w:rPr>
          <w:rFonts w:asciiTheme="minorHAnsi" w:hAnsiTheme="minorHAnsi" w:cstheme="minorHAnsi"/>
          <w:i/>
          <w:szCs w:val="24"/>
        </w:rPr>
        <w:t xml:space="preserve">e del </w:t>
      </w:r>
      <w:r>
        <w:rPr>
          <w:rFonts w:asciiTheme="minorHAnsi" w:hAnsiTheme="minorHAnsi" w:cstheme="minorHAnsi"/>
          <w:i/>
          <w:szCs w:val="24"/>
        </w:rPr>
        <w:t>mobil</w:t>
      </w:r>
      <w:r w:rsidR="00565BF9">
        <w:rPr>
          <w:rFonts w:asciiTheme="minorHAnsi" w:hAnsiTheme="minorHAnsi" w:cstheme="minorHAnsi"/>
          <w:i/>
          <w:szCs w:val="24"/>
        </w:rPr>
        <w:t>e</w:t>
      </w:r>
      <w:r>
        <w:rPr>
          <w:rFonts w:asciiTheme="minorHAnsi" w:hAnsiTheme="minorHAnsi" w:cstheme="minorHAnsi"/>
          <w:i/>
          <w:szCs w:val="24"/>
        </w:rPr>
        <w:t xml:space="preserve"> in particolare</w:t>
      </w:r>
      <w:r w:rsidR="00565BF9">
        <w:rPr>
          <w:rFonts w:asciiTheme="minorHAnsi" w:hAnsiTheme="minorHAnsi" w:cstheme="minorHAnsi"/>
          <w:i/>
          <w:szCs w:val="24"/>
        </w:rPr>
        <w:t xml:space="preserve">, </w:t>
      </w:r>
      <w:r w:rsidR="00565BF9" w:rsidRPr="00565BF9">
        <w:rPr>
          <w:rFonts w:asciiTheme="minorHAnsi" w:hAnsiTheme="minorHAnsi" w:cstheme="minorHAnsi"/>
          <w:i/>
          <w:szCs w:val="24"/>
        </w:rPr>
        <w:t>seconda voce dell’export provinciale, che conosc</w:t>
      </w:r>
      <w:r w:rsidR="00565BF9">
        <w:rPr>
          <w:rFonts w:asciiTheme="minorHAnsi" w:hAnsiTheme="minorHAnsi" w:cstheme="minorHAnsi"/>
          <w:i/>
          <w:szCs w:val="24"/>
        </w:rPr>
        <w:t>e</w:t>
      </w:r>
      <w:r w:rsidR="00565BF9" w:rsidRPr="00565BF9">
        <w:rPr>
          <w:rFonts w:asciiTheme="minorHAnsi" w:hAnsiTheme="minorHAnsi" w:cstheme="minorHAnsi"/>
          <w:i/>
          <w:szCs w:val="24"/>
        </w:rPr>
        <w:t xml:space="preserve"> nell’ultimo anno una flessione del -10,5%, ma il confronto è con un </w:t>
      </w:r>
      <w:r w:rsidR="00B31830">
        <w:rPr>
          <w:rFonts w:asciiTheme="minorHAnsi" w:hAnsiTheme="minorHAnsi" w:cstheme="minorHAnsi"/>
          <w:i/>
          <w:szCs w:val="24"/>
        </w:rPr>
        <w:t>triennio</w:t>
      </w:r>
      <w:r w:rsidR="00565BF9" w:rsidRPr="00565BF9">
        <w:rPr>
          <w:rFonts w:asciiTheme="minorHAnsi" w:hAnsiTheme="minorHAnsi" w:cstheme="minorHAnsi"/>
          <w:i/>
          <w:szCs w:val="24"/>
        </w:rPr>
        <w:t xml:space="preserve"> precedente di </w:t>
      </w:r>
      <w:r w:rsidR="00B31830">
        <w:rPr>
          <w:rFonts w:asciiTheme="minorHAnsi" w:hAnsiTheme="minorHAnsi" w:cstheme="minorHAnsi"/>
          <w:i/>
          <w:szCs w:val="24"/>
        </w:rPr>
        <w:t>crescita sostenuta</w:t>
      </w:r>
      <w:r w:rsidR="007A11E8">
        <w:rPr>
          <w:rFonts w:asciiTheme="minorHAnsi" w:hAnsiTheme="minorHAnsi" w:cstheme="minorHAnsi"/>
          <w:i/>
          <w:szCs w:val="24"/>
        </w:rPr>
        <w:t>, con particolare riferimento al mercato europeo</w:t>
      </w:r>
      <w:r w:rsidR="00565BF9" w:rsidRPr="00565BF9">
        <w:rPr>
          <w:rFonts w:asciiTheme="minorHAnsi" w:hAnsiTheme="minorHAnsi" w:cstheme="minorHAnsi"/>
          <w:i/>
          <w:szCs w:val="24"/>
        </w:rPr>
        <w:t xml:space="preserve">. </w:t>
      </w:r>
      <w:bookmarkStart w:id="0" w:name="_Hlk137815128"/>
    </w:p>
    <w:p w14:paraId="3D2E770A" w14:textId="7E01128D" w:rsidR="007A11E8" w:rsidRPr="00437135" w:rsidRDefault="00C5142A" w:rsidP="00C5142A">
      <w:pPr>
        <w:spacing w:before="120" w:after="200" w:line="320" w:lineRule="exact"/>
        <w:rPr>
          <w:rFonts w:asciiTheme="minorHAnsi" w:hAnsiTheme="minorHAnsi" w:cstheme="minorHAnsi"/>
          <w:i/>
          <w:szCs w:val="24"/>
        </w:rPr>
      </w:pPr>
      <w:r w:rsidRPr="00437135">
        <w:rPr>
          <w:rFonts w:asciiTheme="minorHAnsi" w:hAnsiTheme="minorHAnsi" w:cstheme="minorHAnsi"/>
          <w:i/>
          <w:szCs w:val="24"/>
        </w:rPr>
        <w:t>“</w:t>
      </w:r>
      <w:r w:rsidR="007A11E8" w:rsidRPr="00437135">
        <w:rPr>
          <w:rFonts w:asciiTheme="minorHAnsi" w:hAnsiTheme="minorHAnsi" w:cstheme="minorHAnsi"/>
          <w:i/>
          <w:szCs w:val="24"/>
        </w:rPr>
        <w:t>Nonostante la frenata, il bilancio provvisorio sul 2023 possiamo considerarlo di tenuta. Ma è una tenuta</w:t>
      </w:r>
      <w:r w:rsidRPr="00437135">
        <w:rPr>
          <w:rFonts w:asciiTheme="minorHAnsi" w:hAnsiTheme="minorHAnsi" w:cstheme="minorHAnsi"/>
          <w:i/>
          <w:szCs w:val="24"/>
        </w:rPr>
        <w:t xml:space="preserve"> - </w:t>
      </w:r>
      <w:r w:rsidRPr="00437135">
        <w:rPr>
          <w:rFonts w:asciiTheme="minorHAnsi" w:hAnsiTheme="minorHAnsi" w:cstheme="minorHAnsi"/>
          <w:szCs w:val="24"/>
        </w:rPr>
        <w:t xml:space="preserve">conclude Pozza – </w:t>
      </w:r>
      <w:r w:rsidR="007A11E8" w:rsidRPr="00437135">
        <w:rPr>
          <w:rFonts w:asciiTheme="minorHAnsi" w:hAnsiTheme="minorHAnsi" w:cstheme="minorHAnsi"/>
          <w:i/>
          <w:szCs w:val="24"/>
        </w:rPr>
        <w:t xml:space="preserve">che va rafforzata con un’attività di supporto alle imprese, </w:t>
      </w:r>
      <w:r w:rsidR="007A11E8" w:rsidRPr="00437135">
        <w:rPr>
          <w:rFonts w:asciiTheme="minorHAnsi" w:hAnsiTheme="minorHAnsi" w:cstheme="minorHAnsi"/>
          <w:i/>
          <w:szCs w:val="24"/>
        </w:rPr>
        <w:lastRenderedPageBreak/>
        <w:t>che il sistema camerale può offrire, nell’esplorazione dei mercati emergenti e delle relative opportunità di business. Altrettanto importante il supporto che possiamo dare sulle tecnologie abilitanti per permettere alle aziende di interagire con i mercati e le aziende leader di filiera, proiettate sui mercati esteri. Serve infatti che portiamo il maggior numero delle nostre imprese, anche piccole, dentro più aggiornati modelli di business 4.0”.</w:t>
      </w:r>
    </w:p>
    <w:bookmarkEnd w:id="0"/>
    <w:p w14:paraId="41FEEF08" w14:textId="77777777" w:rsidR="000559D3" w:rsidRPr="00D8064E" w:rsidRDefault="000559D3" w:rsidP="00D96000">
      <w:pPr>
        <w:spacing w:line="320" w:lineRule="exact"/>
        <w:rPr>
          <w:rFonts w:asciiTheme="minorHAnsi" w:hAnsiTheme="minorHAnsi" w:cstheme="minorHAnsi"/>
          <w:b/>
          <w:color w:val="1D1B11"/>
          <w:szCs w:val="24"/>
          <w:highlight w:val="yellow"/>
        </w:rPr>
      </w:pPr>
    </w:p>
    <w:p w14:paraId="296D1E49" w14:textId="00202E32" w:rsidR="00D96000" w:rsidRPr="001F40CF" w:rsidRDefault="00D96000" w:rsidP="00D96000">
      <w:pPr>
        <w:spacing w:line="320" w:lineRule="exact"/>
        <w:rPr>
          <w:rFonts w:asciiTheme="minorHAnsi" w:hAnsiTheme="minorHAnsi" w:cstheme="minorHAnsi"/>
          <w:b/>
          <w:color w:val="1D1B11"/>
          <w:szCs w:val="24"/>
        </w:rPr>
      </w:pPr>
      <w:r w:rsidRPr="001F40CF">
        <w:rPr>
          <w:rFonts w:asciiTheme="minorHAnsi" w:hAnsiTheme="minorHAnsi" w:cstheme="minorHAnsi"/>
          <w:b/>
          <w:color w:val="1D1B11"/>
          <w:szCs w:val="24"/>
        </w:rPr>
        <w:t xml:space="preserve">Il quadro </w:t>
      </w:r>
      <w:r w:rsidR="00780F06">
        <w:rPr>
          <w:rFonts w:asciiTheme="minorHAnsi" w:hAnsiTheme="minorHAnsi" w:cstheme="minorHAnsi"/>
          <w:b/>
          <w:color w:val="1D1B11"/>
          <w:szCs w:val="24"/>
        </w:rPr>
        <w:t>regionale</w:t>
      </w:r>
    </w:p>
    <w:p w14:paraId="6E08109F" w14:textId="55F31F2E" w:rsidR="00EE0747" w:rsidRDefault="00063B58" w:rsidP="00A44E9A">
      <w:pPr>
        <w:spacing w:before="120" w:after="200" w:line="320" w:lineRule="exact"/>
        <w:rPr>
          <w:rFonts w:asciiTheme="minorHAnsi" w:eastAsiaTheme="minorHAnsi" w:hAnsiTheme="minorHAnsi" w:cstheme="minorBidi"/>
          <w:bCs/>
          <w:szCs w:val="24"/>
          <w:lang w:eastAsia="en-US"/>
        </w:rPr>
      </w:pPr>
      <w:r>
        <w:rPr>
          <w:rFonts w:asciiTheme="minorHAnsi" w:eastAsiaTheme="minorHAnsi" w:hAnsiTheme="minorHAnsi" w:cstheme="minorBidi"/>
          <w:bCs/>
          <w:szCs w:val="24"/>
          <w:lang w:eastAsia="en-US"/>
        </w:rPr>
        <w:t>Ammonta a</w:t>
      </w:r>
      <w:r w:rsidR="00781B8C">
        <w:rPr>
          <w:rFonts w:asciiTheme="minorHAnsi" w:eastAsiaTheme="minorHAnsi" w:hAnsiTheme="minorHAnsi" w:cstheme="minorBidi"/>
          <w:bCs/>
          <w:szCs w:val="24"/>
          <w:lang w:eastAsia="en-US"/>
        </w:rPr>
        <w:t>d oltre</w:t>
      </w: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</w:t>
      </w:r>
      <w:r w:rsidR="00781B8C">
        <w:rPr>
          <w:rFonts w:asciiTheme="minorHAnsi" w:eastAsiaTheme="minorHAnsi" w:hAnsiTheme="minorHAnsi" w:cstheme="minorBidi"/>
          <w:bCs/>
          <w:szCs w:val="24"/>
          <w:lang w:eastAsia="en-US"/>
        </w:rPr>
        <w:t>61</w:t>
      </w: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miliardi di euro l’export veneto ai primi nove mesi del 2023, secondo i </w:t>
      </w:r>
      <w:r w:rsidR="001F40CF" w:rsidRPr="001F40CF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dati diffusi </w:t>
      </w: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di recente </w:t>
      </w:r>
      <w:r w:rsidR="001F40CF" w:rsidRPr="001F40CF">
        <w:rPr>
          <w:rFonts w:asciiTheme="minorHAnsi" w:eastAsiaTheme="minorHAnsi" w:hAnsiTheme="minorHAnsi" w:cstheme="minorBidi"/>
          <w:bCs/>
          <w:szCs w:val="24"/>
          <w:lang w:eastAsia="en-US"/>
        </w:rPr>
        <w:t>dall’ISTAT</w:t>
      </w:r>
      <w:r w:rsidR="00A16952">
        <w:rPr>
          <w:rFonts w:asciiTheme="minorHAnsi" w:eastAsiaTheme="minorHAnsi" w:hAnsiTheme="minorHAnsi" w:cstheme="minorBidi"/>
          <w:bCs/>
          <w:szCs w:val="24"/>
          <w:lang w:eastAsia="en-US"/>
        </w:rPr>
        <w:t>.</w:t>
      </w: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In rallentamento la dinamica, come atteso: la variazione tendenziale, su base annua, scende infatti al </w:t>
      </w:r>
      <w:r w:rsidR="00D70031">
        <w:rPr>
          <w:rFonts w:asciiTheme="minorHAnsi" w:eastAsiaTheme="minorHAnsi" w:hAnsiTheme="minorHAnsi" w:cstheme="minorBidi"/>
          <w:bCs/>
          <w:szCs w:val="24"/>
          <w:lang w:eastAsia="en-US"/>
        </w:rPr>
        <w:t>+0,7%</w:t>
      </w: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, quando era del +2,8% nel primo semestre, e del </w:t>
      </w:r>
      <w:r w:rsidR="00A16952">
        <w:rPr>
          <w:rFonts w:asciiTheme="minorHAnsi" w:eastAsiaTheme="minorHAnsi" w:hAnsiTheme="minorHAnsi" w:cstheme="minorBidi"/>
          <w:bCs/>
          <w:szCs w:val="24"/>
          <w:lang w:eastAsia="en-US"/>
        </w:rPr>
        <w:t>+8,5% nel primo trimestre</w:t>
      </w:r>
      <w:r w:rsidR="00FD721C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. </w:t>
      </w:r>
      <w:r w:rsidR="00EE0747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Incidono diversi fattori: calo degli ordinativi, confronto con un periodo di forte espansione dell’export, inversione di tendenza dei prezzi delle materie prime e dei semilavorati. Poi vedremo anche, nell’analisi settoriale e territoriale, come questa dinamica conosca importanti differenze: </w:t>
      </w:r>
      <w:r w:rsidR="00780F06">
        <w:rPr>
          <w:rFonts w:asciiTheme="minorHAnsi" w:eastAsiaTheme="minorHAnsi" w:hAnsiTheme="minorHAnsi" w:cstheme="minorBidi"/>
          <w:bCs/>
          <w:szCs w:val="24"/>
          <w:lang w:eastAsia="en-US"/>
        </w:rPr>
        <w:t>Belluno beneficia delle ottime performance dell’occhialeria</w:t>
      </w:r>
      <w:r w:rsidR="00EE0747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(+1</w:t>
      </w:r>
      <w:r w:rsidR="00D57BEA">
        <w:rPr>
          <w:rFonts w:asciiTheme="minorHAnsi" w:eastAsiaTheme="minorHAnsi" w:hAnsiTheme="minorHAnsi" w:cstheme="minorBidi"/>
          <w:bCs/>
          <w:szCs w:val="24"/>
          <w:lang w:eastAsia="en-US"/>
        </w:rPr>
        <w:t>2,5</w:t>
      </w:r>
      <w:r w:rsidR="00EE0747">
        <w:rPr>
          <w:rFonts w:asciiTheme="minorHAnsi" w:eastAsiaTheme="minorHAnsi" w:hAnsiTheme="minorHAnsi" w:cstheme="minorBidi"/>
          <w:bCs/>
          <w:szCs w:val="24"/>
          <w:lang w:eastAsia="en-US"/>
        </w:rPr>
        <w:t>%); l’industria dei macchinari, a livello regionale, riesce a mettere a segno una variazione del +11% (sempre rispetto allo stesso periodo dell’anno scorso).</w:t>
      </w:r>
    </w:p>
    <w:p w14:paraId="6AFFBA52" w14:textId="13037155" w:rsidR="00B91013" w:rsidRPr="00D8064E" w:rsidRDefault="00EE0747" w:rsidP="00592CA7">
      <w:pPr>
        <w:spacing w:before="120" w:after="200" w:line="320" w:lineRule="exact"/>
        <w:rPr>
          <w:rFonts w:ascii="Calibri" w:hAnsi="Calibri" w:cs="Calibri"/>
          <w:b/>
          <w:szCs w:val="24"/>
          <w:highlight w:val="yellow"/>
        </w:rPr>
      </w:pP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Nel periodo considerato risultano in calo anche </w:t>
      </w:r>
      <w:r w:rsidR="00780F06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le </w:t>
      </w:r>
      <w:r w:rsidR="00780F06" w:rsidRPr="00780F06">
        <w:rPr>
          <w:rFonts w:asciiTheme="minorHAnsi" w:eastAsiaTheme="minorHAnsi" w:hAnsiTheme="minorHAnsi" w:cstheme="minorBidi"/>
          <w:b/>
          <w:szCs w:val="24"/>
          <w:lang w:eastAsia="en-US"/>
        </w:rPr>
        <w:t>importazioni</w:t>
      </w:r>
      <w:r w:rsidR="00337E3A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venete</w:t>
      </w:r>
      <w:r>
        <w:rPr>
          <w:rFonts w:asciiTheme="minorHAnsi" w:eastAsiaTheme="minorHAnsi" w:hAnsiTheme="minorHAnsi" w:cstheme="minorBidi"/>
          <w:bCs/>
          <w:szCs w:val="24"/>
          <w:lang w:eastAsia="en-US"/>
        </w:rPr>
        <w:t>:</w:t>
      </w:r>
      <w:r w:rsidR="00337E3A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del -9,8% in valori, e del -3,1% in quantità. 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>Risultato questo che incorpora oltre che il rallentamento generale dell</w:t>
      </w:r>
      <w:r w:rsidR="00837222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a domanda, 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anche una normalizzazione delle catene globali di fornitura, con conseguente riduzione della pressione </w:t>
      </w:r>
      <w:r w:rsidR="00814E4B">
        <w:rPr>
          <w:rFonts w:asciiTheme="minorHAnsi" w:eastAsiaTheme="minorHAnsi" w:hAnsiTheme="minorHAnsi" w:cstheme="minorBidi"/>
          <w:bCs/>
          <w:szCs w:val="24"/>
          <w:lang w:eastAsia="en-US"/>
        </w:rPr>
        <w:t>sui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costi</w:t>
      </w:r>
      <w:r w:rsidR="00814E4B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delle materie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: giusto un anno fa si osservava un importante divario fra acquisti </w:t>
      </w:r>
      <w:r w:rsidR="00837222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dall’estero 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>in valore ed acquisti in quantità: l’import regionale</w:t>
      </w:r>
      <w:r w:rsidR="000C693D">
        <w:rPr>
          <w:rFonts w:asciiTheme="minorHAnsi" w:eastAsiaTheme="minorHAnsi" w:hAnsiTheme="minorHAnsi" w:cstheme="minorBidi"/>
          <w:bCs/>
          <w:szCs w:val="24"/>
          <w:lang w:eastAsia="en-US"/>
        </w:rPr>
        <w:t>, comprensivo anche degli energetici,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cresceva</w:t>
      </w:r>
      <w:r w:rsidR="00837222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del +37,5% in valore e del +6,4% </w:t>
      </w:r>
      <w:r w:rsidR="001F01C9">
        <w:rPr>
          <w:rFonts w:asciiTheme="minorHAnsi" w:eastAsiaTheme="minorHAnsi" w:hAnsiTheme="minorHAnsi" w:cstheme="minorBidi"/>
          <w:bCs/>
          <w:szCs w:val="24"/>
          <w:lang w:eastAsia="en-US"/>
        </w:rPr>
        <w:t>in quantità.</w:t>
      </w:r>
    </w:p>
    <w:p w14:paraId="354B95C5" w14:textId="3BCAB7F3" w:rsidR="00077C7B" w:rsidRPr="00043E9B" w:rsidRDefault="00077C7B" w:rsidP="00752A60">
      <w:pPr>
        <w:keepNext/>
        <w:jc w:val="center"/>
        <w:rPr>
          <w:rFonts w:ascii="Calibri" w:hAnsi="Calibri" w:cs="Calibri"/>
          <w:b/>
          <w:szCs w:val="24"/>
        </w:rPr>
      </w:pPr>
      <w:r w:rsidRPr="00043E9B">
        <w:rPr>
          <w:rFonts w:ascii="Calibri" w:hAnsi="Calibri" w:cs="Calibri"/>
          <w:b/>
          <w:szCs w:val="24"/>
        </w:rPr>
        <w:t>Esportazioni venete in valore e in quantità</w:t>
      </w:r>
    </w:p>
    <w:p w14:paraId="366F2323" w14:textId="6DBA5ABC" w:rsidR="00752A60" w:rsidRPr="00043E9B" w:rsidRDefault="00752A60" w:rsidP="00077C7B">
      <w:pPr>
        <w:keepNext/>
        <w:spacing w:after="200"/>
        <w:jc w:val="center"/>
        <w:rPr>
          <w:rFonts w:ascii="Calibri" w:hAnsi="Calibri" w:cs="Calibri"/>
          <w:b/>
          <w:szCs w:val="24"/>
        </w:rPr>
      </w:pPr>
      <w:r w:rsidRPr="00043E9B">
        <w:rPr>
          <w:rFonts w:ascii="Calibri" w:hAnsi="Calibri" w:cs="Calibri"/>
          <w:b/>
          <w:szCs w:val="24"/>
        </w:rPr>
        <w:t>Variazioni percentuali tendenziali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250"/>
        <w:gridCol w:w="4279"/>
      </w:tblGrid>
      <w:tr w:rsidR="00752A60" w:rsidRPr="00043E9B" w14:paraId="20D78003" w14:textId="77777777" w:rsidTr="004439D1">
        <w:trPr>
          <w:trHeight w:val="447"/>
        </w:trPr>
        <w:tc>
          <w:tcPr>
            <w:tcW w:w="4345" w:type="dxa"/>
            <w:vAlign w:val="center"/>
          </w:tcPr>
          <w:p w14:paraId="116D248E" w14:textId="4D6838AC" w:rsidR="00077C7B" w:rsidRPr="00043E9B" w:rsidRDefault="00043E9B" w:rsidP="004439D1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043E9B">
              <w:rPr>
                <w:rFonts w:ascii="Calibri" w:hAnsi="Calibri" w:cs="Calibri"/>
                <w:b/>
                <w:i/>
                <w:color w:val="00B0F0"/>
                <w:sz w:val="20"/>
              </w:rPr>
              <w:t>Primi 9 mesi</w:t>
            </w:r>
          </w:p>
        </w:tc>
        <w:tc>
          <w:tcPr>
            <w:tcW w:w="4443" w:type="dxa"/>
            <w:gridSpan w:val="2"/>
            <w:vAlign w:val="center"/>
          </w:tcPr>
          <w:p w14:paraId="23201522" w14:textId="534E5C2C" w:rsidR="00077C7B" w:rsidRPr="00043E9B" w:rsidRDefault="00752A60" w:rsidP="004439D1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043E9B">
              <w:rPr>
                <w:rFonts w:ascii="Calibri" w:hAnsi="Calibri" w:cs="Calibri"/>
                <w:b/>
                <w:i/>
                <w:color w:val="00B0F0"/>
                <w:sz w:val="20"/>
              </w:rPr>
              <w:t>Trimestrali</w:t>
            </w:r>
          </w:p>
        </w:tc>
      </w:tr>
      <w:tr w:rsidR="00752A60" w:rsidRPr="00043E9B" w14:paraId="36742FA6" w14:textId="77777777" w:rsidTr="004439D1">
        <w:trPr>
          <w:trHeight w:val="3455"/>
        </w:trPr>
        <w:tc>
          <w:tcPr>
            <w:tcW w:w="4561" w:type="dxa"/>
            <w:gridSpan w:val="2"/>
          </w:tcPr>
          <w:p w14:paraId="0656B195" w14:textId="6871F5D3" w:rsidR="00077C7B" w:rsidRPr="00043E9B" w:rsidRDefault="00694F70" w:rsidP="004439D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94F70">
              <w:rPr>
                <w:rFonts w:ascii="Calibri" w:hAnsi="Calibri" w:cs="Calibri"/>
                <w:b/>
                <w:noProof/>
                <w:szCs w:val="24"/>
              </w:rPr>
              <w:drawing>
                <wp:inline distT="0" distB="0" distL="0" distR="0" wp14:anchorId="03820517" wp14:editId="52B0099E">
                  <wp:extent cx="2937273" cy="2160000"/>
                  <wp:effectExtent l="0" t="0" r="0" b="0"/>
                  <wp:docPr id="59783956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27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7" w:type="dxa"/>
          </w:tcPr>
          <w:p w14:paraId="46E76756" w14:textId="76037E6B" w:rsidR="00077C7B" w:rsidRPr="00043E9B" w:rsidRDefault="00694F70" w:rsidP="004439D1">
            <w:pPr>
              <w:jc w:val="left"/>
              <w:rPr>
                <w:rFonts w:ascii="Calibri" w:hAnsi="Calibri" w:cs="Calibri"/>
                <w:b/>
                <w:szCs w:val="24"/>
              </w:rPr>
            </w:pPr>
            <w:r w:rsidRPr="00694F70">
              <w:rPr>
                <w:rFonts w:ascii="Calibri" w:hAnsi="Calibri" w:cs="Calibri"/>
                <w:b/>
                <w:noProof/>
                <w:szCs w:val="24"/>
              </w:rPr>
              <w:drawing>
                <wp:inline distT="0" distB="0" distL="0" distR="0" wp14:anchorId="3A12F410" wp14:editId="631717FF">
                  <wp:extent cx="2790409" cy="2052000"/>
                  <wp:effectExtent l="0" t="0" r="0" b="5715"/>
                  <wp:docPr id="94236593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409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54D23E" w14:textId="77777777" w:rsidR="00077C7B" w:rsidRPr="00043E9B" w:rsidRDefault="00077C7B" w:rsidP="00077C7B">
      <w:pPr>
        <w:rPr>
          <w:rFonts w:asciiTheme="minorHAnsi" w:eastAsiaTheme="minorHAnsi" w:hAnsiTheme="minorHAnsi" w:cstheme="minorBidi"/>
          <w:bCs/>
          <w:szCs w:val="24"/>
          <w:lang w:eastAsia="en-US"/>
        </w:rPr>
      </w:pPr>
      <w:r w:rsidRPr="00043E9B">
        <w:rPr>
          <w:rFonts w:ascii="Calibri" w:hAnsi="Calibri" w:cs="Calibri"/>
          <w:bCs/>
          <w:i/>
          <w:sz w:val="18"/>
          <w:szCs w:val="18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8"/>
          <w:szCs w:val="18"/>
        </w:rPr>
        <w:t>elab</w:t>
      </w:r>
      <w:proofErr w:type="spellEnd"/>
      <w:r w:rsidRPr="00043E9B">
        <w:rPr>
          <w:rFonts w:ascii="Calibri" w:hAnsi="Calibri" w:cs="Calibri"/>
          <w:bCs/>
          <w:i/>
          <w:sz w:val="18"/>
          <w:szCs w:val="18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8"/>
          <w:szCs w:val="18"/>
        </w:rPr>
        <w:t>Coeweb</w:t>
      </w:r>
      <w:proofErr w:type="spellEnd"/>
    </w:p>
    <w:p w14:paraId="2B124D52" w14:textId="77777777" w:rsidR="00077C7B" w:rsidRPr="00043E9B" w:rsidRDefault="00077C7B" w:rsidP="00077C7B">
      <w:pPr>
        <w:spacing w:before="120" w:after="200" w:line="320" w:lineRule="exact"/>
        <w:rPr>
          <w:rFonts w:asciiTheme="minorHAnsi" w:eastAsiaTheme="minorHAnsi" w:hAnsiTheme="minorHAnsi" w:cstheme="minorBidi"/>
          <w:bCs/>
          <w:szCs w:val="24"/>
          <w:lang w:eastAsia="en-US"/>
        </w:rPr>
      </w:pPr>
    </w:p>
    <w:p w14:paraId="44CAA037" w14:textId="77777777" w:rsidR="00566CF8" w:rsidRPr="00D8064E" w:rsidRDefault="00566CF8" w:rsidP="00D65C52">
      <w:pPr>
        <w:spacing w:before="120" w:after="200" w:line="320" w:lineRule="exact"/>
        <w:rPr>
          <w:rFonts w:ascii="Calibri" w:hAnsi="Calibri" w:cs="Calibri"/>
          <w:bCs/>
          <w:szCs w:val="24"/>
          <w:highlight w:val="yellow"/>
        </w:rPr>
      </w:pPr>
    </w:p>
    <w:p w14:paraId="0813DD33" w14:textId="0E5E5FC5" w:rsidR="009412A6" w:rsidRPr="00043E9B" w:rsidRDefault="009412A6" w:rsidP="00752A60">
      <w:pPr>
        <w:keepNext/>
        <w:jc w:val="center"/>
        <w:rPr>
          <w:rFonts w:ascii="Calibri" w:hAnsi="Calibri" w:cs="Calibri"/>
          <w:b/>
          <w:szCs w:val="24"/>
        </w:rPr>
      </w:pPr>
      <w:r w:rsidRPr="00043E9B">
        <w:rPr>
          <w:rFonts w:ascii="Calibri" w:hAnsi="Calibri" w:cs="Calibri"/>
          <w:b/>
          <w:szCs w:val="24"/>
        </w:rPr>
        <w:t>Importazioni venete in valore e in quantità</w:t>
      </w:r>
    </w:p>
    <w:p w14:paraId="43F0D928" w14:textId="52015DBC" w:rsidR="00752A60" w:rsidRPr="00043E9B" w:rsidRDefault="00752A60" w:rsidP="00752A60">
      <w:pPr>
        <w:keepNext/>
        <w:spacing w:after="200"/>
        <w:jc w:val="center"/>
        <w:rPr>
          <w:rFonts w:ascii="Calibri" w:hAnsi="Calibri" w:cs="Calibri"/>
          <w:b/>
          <w:szCs w:val="24"/>
        </w:rPr>
      </w:pPr>
      <w:r w:rsidRPr="00043E9B">
        <w:rPr>
          <w:rFonts w:ascii="Calibri" w:hAnsi="Calibri" w:cs="Calibri"/>
          <w:b/>
          <w:szCs w:val="24"/>
        </w:rPr>
        <w:t>Variazioni percentuali tendenziali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216"/>
        <w:gridCol w:w="4242"/>
      </w:tblGrid>
      <w:tr w:rsidR="00752A60" w:rsidRPr="00043E9B" w14:paraId="79427FFA" w14:textId="77777777" w:rsidTr="00D10AC7">
        <w:trPr>
          <w:trHeight w:val="447"/>
        </w:trPr>
        <w:tc>
          <w:tcPr>
            <w:tcW w:w="4345" w:type="dxa"/>
            <w:vAlign w:val="center"/>
          </w:tcPr>
          <w:p w14:paraId="35534019" w14:textId="1DBB307A" w:rsidR="00752A60" w:rsidRPr="00043E9B" w:rsidRDefault="00043E9B" w:rsidP="00D10AC7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043E9B">
              <w:rPr>
                <w:rFonts w:ascii="Calibri" w:hAnsi="Calibri" w:cs="Calibri"/>
                <w:b/>
                <w:i/>
                <w:color w:val="00B0F0"/>
                <w:sz w:val="20"/>
              </w:rPr>
              <w:t>Primi 9 mesi</w:t>
            </w:r>
          </w:p>
        </w:tc>
        <w:tc>
          <w:tcPr>
            <w:tcW w:w="4443" w:type="dxa"/>
            <w:gridSpan w:val="2"/>
            <w:vAlign w:val="center"/>
          </w:tcPr>
          <w:p w14:paraId="55CECAAF" w14:textId="77777777" w:rsidR="00752A60" w:rsidRPr="00043E9B" w:rsidRDefault="00752A60" w:rsidP="00D10AC7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043E9B">
              <w:rPr>
                <w:rFonts w:ascii="Calibri" w:hAnsi="Calibri" w:cs="Calibri"/>
                <w:b/>
                <w:i/>
                <w:color w:val="00B0F0"/>
                <w:sz w:val="20"/>
              </w:rPr>
              <w:t>Trimestrali</w:t>
            </w:r>
          </w:p>
        </w:tc>
      </w:tr>
      <w:tr w:rsidR="00296770" w:rsidRPr="00043E9B" w14:paraId="75230B2B" w14:textId="77777777" w:rsidTr="00752A60">
        <w:trPr>
          <w:trHeight w:val="3455"/>
        </w:trPr>
        <w:tc>
          <w:tcPr>
            <w:tcW w:w="4432" w:type="dxa"/>
            <w:gridSpan w:val="2"/>
          </w:tcPr>
          <w:p w14:paraId="39F8FFF6" w14:textId="4CC63082" w:rsidR="009412A6" w:rsidRPr="00043E9B" w:rsidRDefault="00694F70" w:rsidP="004D7C49">
            <w:pPr>
              <w:rPr>
                <w:rFonts w:ascii="Calibri" w:hAnsi="Calibri" w:cs="Calibri"/>
                <w:b/>
                <w:szCs w:val="24"/>
              </w:rPr>
            </w:pPr>
            <w:r w:rsidRPr="00694F70">
              <w:rPr>
                <w:rFonts w:ascii="Calibri" w:hAnsi="Calibri" w:cs="Calibri"/>
                <w:b/>
                <w:noProof/>
                <w:szCs w:val="24"/>
              </w:rPr>
              <w:drawing>
                <wp:inline distT="0" distB="0" distL="0" distR="0" wp14:anchorId="0C49A679" wp14:editId="34A25CD5">
                  <wp:extent cx="2885373" cy="2160000"/>
                  <wp:effectExtent l="0" t="0" r="0" b="0"/>
                  <wp:docPr id="62704385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37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20804D52" w14:textId="183D178A" w:rsidR="009412A6" w:rsidRPr="00043E9B" w:rsidRDefault="00694F70" w:rsidP="004D7C49">
            <w:pPr>
              <w:jc w:val="left"/>
              <w:rPr>
                <w:rFonts w:ascii="Calibri" w:hAnsi="Calibri" w:cs="Calibri"/>
                <w:b/>
                <w:szCs w:val="24"/>
              </w:rPr>
            </w:pPr>
            <w:r w:rsidRPr="00694F70">
              <w:rPr>
                <w:rFonts w:ascii="Calibri" w:hAnsi="Calibri" w:cs="Calibri"/>
                <w:b/>
                <w:noProof/>
                <w:szCs w:val="24"/>
              </w:rPr>
              <w:drawing>
                <wp:inline distT="0" distB="0" distL="0" distR="0" wp14:anchorId="57BB5E50" wp14:editId="6E4669F5">
                  <wp:extent cx="2790409" cy="2052000"/>
                  <wp:effectExtent l="0" t="0" r="0" b="5715"/>
                  <wp:docPr id="795139558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409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6E5E7" w14:textId="16E50CF4" w:rsidR="00CA416F" w:rsidRPr="00043E9B" w:rsidRDefault="00CA416F" w:rsidP="00FB1FE1">
      <w:pPr>
        <w:rPr>
          <w:rFonts w:ascii="Calibri" w:hAnsi="Calibri" w:cs="Calibri"/>
          <w:bCs/>
          <w:i/>
          <w:sz w:val="18"/>
          <w:szCs w:val="18"/>
        </w:rPr>
      </w:pPr>
      <w:r w:rsidRPr="00043E9B">
        <w:rPr>
          <w:rFonts w:ascii="Calibri" w:hAnsi="Calibri" w:cs="Calibri"/>
          <w:bCs/>
          <w:i/>
          <w:sz w:val="18"/>
          <w:szCs w:val="18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8"/>
          <w:szCs w:val="18"/>
        </w:rPr>
        <w:t>elab</w:t>
      </w:r>
      <w:proofErr w:type="spellEnd"/>
      <w:r w:rsidRPr="00043E9B">
        <w:rPr>
          <w:rFonts w:ascii="Calibri" w:hAnsi="Calibri" w:cs="Calibri"/>
          <w:bCs/>
          <w:i/>
          <w:sz w:val="18"/>
          <w:szCs w:val="18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8"/>
          <w:szCs w:val="18"/>
        </w:rPr>
        <w:t>Coeweb</w:t>
      </w:r>
      <w:proofErr w:type="spellEnd"/>
    </w:p>
    <w:p w14:paraId="742142F4" w14:textId="1E5BDE1F" w:rsidR="003502CE" w:rsidRPr="00034F44" w:rsidRDefault="00694F70" w:rsidP="00694F70">
      <w:pPr>
        <w:tabs>
          <w:tab w:val="left" w:pos="7215"/>
        </w:tabs>
        <w:spacing w:before="240" w:after="200" w:line="320" w:lineRule="exact"/>
        <w:rPr>
          <w:rFonts w:ascii="Calibri" w:hAnsi="Calibri" w:cs="Calibri"/>
          <w:b/>
          <w:bCs/>
          <w:szCs w:val="24"/>
        </w:rPr>
      </w:pPr>
      <w:r w:rsidRPr="00034F44">
        <w:rPr>
          <w:rFonts w:ascii="Calibri" w:hAnsi="Calibri" w:cs="Calibri"/>
          <w:b/>
          <w:bCs/>
          <w:szCs w:val="24"/>
        </w:rPr>
        <w:tab/>
      </w:r>
    </w:p>
    <w:p w14:paraId="5BD2C661" w14:textId="759F36D3" w:rsidR="001C6325" w:rsidRPr="00884D0F" w:rsidRDefault="001C6325" w:rsidP="00FB1FE1">
      <w:pPr>
        <w:spacing w:before="240" w:after="200" w:line="320" w:lineRule="exact"/>
        <w:rPr>
          <w:rFonts w:ascii="Calibri" w:hAnsi="Calibri" w:cs="Calibri"/>
          <w:b/>
          <w:bCs/>
          <w:color w:val="FF0000"/>
          <w:szCs w:val="24"/>
        </w:rPr>
      </w:pPr>
      <w:r w:rsidRPr="00884D0F">
        <w:rPr>
          <w:rFonts w:ascii="Calibri" w:hAnsi="Calibri" w:cs="Calibri"/>
          <w:b/>
          <w:bCs/>
          <w:szCs w:val="24"/>
        </w:rPr>
        <w:t xml:space="preserve">L’interscambio commerciale della </w:t>
      </w:r>
      <w:r w:rsidR="00991D9C" w:rsidRPr="00884D0F">
        <w:rPr>
          <w:rFonts w:ascii="Calibri" w:hAnsi="Calibri" w:cs="Calibri"/>
          <w:b/>
          <w:bCs/>
          <w:szCs w:val="24"/>
        </w:rPr>
        <w:t>p</w:t>
      </w:r>
      <w:r w:rsidRPr="00884D0F">
        <w:rPr>
          <w:rFonts w:ascii="Calibri" w:hAnsi="Calibri" w:cs="Calibri"/>
          <w:b/>
          <w:bCs/>
          <w:szCs w:val="24"/>
        </w:rPr>
        <w:t>rovincia di Treviso</w:t>
      </w:r>
    </w:p>
    <w:p w14:paraId="7BD5A667" w14:textId="77777777" w:rsidR="00F45639" w:rsidRDefault="00884D0F" w:rsidP="00DC5EFD">
      <w:pPr>
        <w:spacing w:before="120" w:after="200" w:line="320" w:lineRule="exact"/>
        <w:rPr>
          <w:rFonts w:ascii="Calibri" w:hAnsi="Calibri" w:cs="Calibri"/>
          <w:szCs w:val="24"/>
        </w:rPr>
      </w:pPr>
      <w:r w:rsidRPr="006F3CE8">
        <w:rPr>
          <w:rFonts w:ascii="Calibri" w:hAnsi="Calibri" w:cs="Calibri"/>
          <w:szCs w:val="24"/>
        </w:rPr>
        <w:t>Nei</w:t>
      </w:r>
      <w:r w:rsidR="006F3CE8" w:rsidRPr="006F3CE8">
        <w:rPr>
          <w:rFonts w:ascii="Calibri" w:hAnsi="Calibri" w:cs="Calibri"/>
          <w:szCs w:val="24"/>
        </w:rPr>
        <w:t xml:space="preserve"> primi nove mesi del 2023</w:t>
      </w:r>
      <w:r w:rsidR="006F3CE8">
        <w:rPr>
          <w:rFonts w:ascii="Calibri" w:hAnsi="Calibri" w:cs="Calibri"/>
          <w:szCs w:val="24"/>
        </w:rPr>
        <w:t xml:space="preserve"> le</w:t>
      </w:r>
      <w:r w:rsidR="006F3CE8" w:rsidRPr="002B776F">
        <w:rPr>
          <w:rFonts w:ascii="Calibri" w:hAnsi="Calibri" w:cs="Calibri"/>
          <w:b/>
          <w:bCs/>
          <w:szCs w:val="24"/>
        </w:rPr>
        <w:t xml:space="preserve"> esportazioni</w:t>
      </w:r>
      <w:r w:rsidR="006F3CE8">
        <w:rPr>
          <w:rFonts w:ascii="Calibri" w:hAnsi="Calibri" w:cs="Calibri"/>
          <w:szCs w:val="24"/>
        </w:rPr>
        <w:t xml:space="preserve"> trevigiane hanno superato i 12 miliardi di euro</w:t>
      </w:r>
      <w:r w:rsidR="009F3F06">
        <w:rPr>
          <w:rFonts w:ascii="Calibri" w:hAnsi="Calibri" w:cs="Calibri"/>
          <w:szCs w:val="24"/>
        </w:rPr>
        <w:t xml:space="preserve">. </w:t>
      </w:r>
      <w:r w:rsidR="001821B8">
        <w:rPr>
          <w:rFonts w:ascii="Calibri" w:hAnsi="Calibri" w:cs="Calibri"/>
          <w:szCs w:val="24"/>
        </w:rPr>
        <w:t>La dinamica su base annua</w:t>
      </w:r>
      <w:r w:rsidR="002B776F">
        <w:rPr>
          <w:rFonts w:ascii="Calibri" w:hAnsi="Calibri" w:cs="Calibri"/>
          <w:szCs w:val="24"/>
        </w:rPr>
        <w:t xml:space="preserve"> delle vendite all’estero</w:t>
      </w:r>
      <w:r w:rsidR="001821B8">
        <w:rPr>
          <w:rFonts w:ascii="Calibri" w:hAnsi="Calibri" w:cs="Calibri"/>
          <w:szCs w:val="24"/>
        </w:rPr>
        <w:t xml:space="preserve"> vede la conferma di tendenze già osservate </w:t>
      </w:r>
      <w:r w:rsidR="00054F7B">
        <w:rPr>
          <w:rFonts w:ascii="Calibri" w:hAnsi="Calibri" w:cs="Calibri"/>
          <w:szCs w:val="24"/>
        </w:rPr>
        <w:t>in occasione del rilascio dei dati relativi al primo semestre</w:t>
      </w:r>
      <w:r w:rsidR="002B776F">
        <w:rPr>
          <w:rFonts w:ascii="Calibri" w:hAnsi="Calibri" w:cs="Calibri"/>
          <w:szCs w:val="24"/>
        </w:rPr>
        <w:t>.</w:t>
      </w:r>
      <w:r w:rsidR="00054F7B">
        <w:rPr>
          <w:rFonts w:ascii="Calibri" w:hAnsi="Calibri" w:cs="Calibri"/>
          <w:szCs w:val="24"/>
        </w:rPr>
        <w:t xml:space="preserve"> </w:t>
      </w:r>
    </w:p>
    <w:p w14:paraId="40C19184" w14:textId="77777777" w:rsidR="00DB0697" w:rsidRDefault="005B6552" w:rsidP="00DB0697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</w:t>
      </w:r>
      <w:r w:rsidR="00F45639">
        <w:rPr>
          <w:rFonts w:ascii="Calibri" w:hAnsi="Calibri" w:cs="Calibri"/>
          <w:szCs w:val="24"/>
        </w:rPr>
        <w:t xml:space="preserve">l confronto con gennaio-settembre 2022 si rileva una </w:t>
      </w:r>
      <w:r w:rsidR="00054F7B">
        <w:rPr>
          <w:rFonts w:ascii="Calibri" w:hAnsi="Calibri" w:cs="Calibri"/>
          <w:szCs w:val="24"/>
        </w:rPr>
        <w:t xml:space="preserve">variazione </w:t>
      </w:r>
      <w:r w:rsidR="00F45639">
        <w:rPr>
          <w:rFonts w:ascii="Calibri" w:hAnsi="Calibri" w:cs="Calibri"/>
          <w:szCs w:val="24"/>
        </w:rPr>
        <w:t xml:space="preserve">con </w:t>
      </w:r>
      <w:r>
        <w:rPr>
          <w:rFonts w:ascii="Calibri" w:hAnsi="Calibri" w:cs="Calibri"/>
          <w:szCs w:val="24"/>
        </w:rPr>
        <w:t xml:space="preserve">lieve </w:t>
      </w:r>
      <w:r w:rsidR="00F45639">
        <w:rPr>
          <w:rFonts w:ascii="Calibri" w:hAnsi="Calibri" w:cs="Calibri"/>
          <w:szCs w:val="24"/>
        </w:rPr>
        <w:t xml:space="preserve">segno </w:t>
      </w:r>
      <w:r w:rsidR="00054F7B">
        <w:rPr>
          <w:rFonts w:ascii="Calibri" w:hAnsi="Calibri" w:cs="Calibri"/>
          <w:szCs w:val="24"/>
        </w:rPr>
        <w:t>negativ</w:t>
      </w:r>
      <w:r w:rsidR="00F45639">
        <w:rPr>
          <w:rFonts w:ascii="Calibri" w:hAnsi="Calibri" w:cs="Calibri"/>
          <w:szCs w:val="24"/>
        </w:rPr>
        <w:t>o</w:t>
      </w:r>
      <w:r w:rsidR="002B776F">
        <w:rPr>
          <w:rFonts w:ascii="Calibri" w:hAnsi="Calibri" w:cs="Calibri"/>
          <w:szCs w:val="24"/>
        </w:rPr>
        <w:t xml:space="preserve"> (-1,3%), ma permane un risultato in positivo </w:t>
      </w:r>
      <w:r w:rsidR="00F45639">
        <w:rPr>
          <w:rFonts w:ascii="Calibri" w:hAnsi="Calibri" w:cs="Calibri"/>
          <w:szCs w:val="24"/>
        </w:rPr>
        <w:t>rispetto al</w:t>
      </w:r>
      <w:r w:rsidR="002B776F">
        <w:rPr>
          <w:rFonts w:ascii="Calibri" w:hAnsi="Calibri" w:cs="Calibri"/>
          <w:szCs w:val="24"/>
        </w:rPr>
        <w:t xml:space="preserve"> periodo </w:t>
      </w:r>
      <w:proofErr w:type="spellStart"/>
      <w:r w:rsidR="002B776F">
        <w:rPr>
          <w:rFonts w:ascii="Calibri" w:hAnsi="Calibri" w:cs="Calibri"/>
          <w:szCs w:val="24"/>
        </w:rPr>
        <w:t>pre</w:t>
      </w:r>
      <w:proofErr w:type="spellEnd"/>
      <w:r w:rsidR="002B776F">
        <w:rPr>
          <w:rFonts w:ascii="Calibri" w:hAnsi="Calibri" w:cs="Calibri"/>
          <w:szCs w:val="24"/>
        </w:rPr>
        <w:t>-covid gennaio-</w:t>
      </w:r>
      <w:r w:rsidR="00F45639">
        <w:rPr>
          <w:rFonts w:ascii="Calibri" w:hAnsi="Calibri" w:cs="Calibri"/>
          <w:szCs w:val="24"/>
        </w:rPr>
        <w:t>settembre</w:t>
      </w:r>
      <w:r w:rsidR="002B776F">
        <w:rPr>
          <w:rFonts w:ascii="Calibri" w:hAnsi="Calibri" w:cs="Calibri"/>
          <w:szCs w:val="24"/>
        </w:rPr>
        <w:t xml:space="preserve"> 2019</w:t>
      </w:r>
      <w:r w:rsidR="004C3AEE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(+18,9%)</w:t>
      </w:r>
      <w:r w:rsidR="002B776F">
        <w:rPr>
          <w:rFonts w:ascii="Calibri" w:hAnsi="Calibri" w:cs="Calibri"/>
          <w:szCs w:val="24"/>
        </w:rPr>
        <w:t>.</w:t>
      </w:r>
      <w:r w:rsidR="00DB0697" w:rsidRPr="00DB0697">
        <w:rPr>
          <w:rFonts w:ascii="Calibri" w:hAnsi="Calibri" w:cs="Calibri"/>
          <w:szCs w:val="24"/>
        </w:rPr>
        <w:t xml:space="preserve"> </w:t>
      </w:r>
    </w:p>
    <w:p w14:paraId="4E384368" w14:textId="676C4C8C" w:rsidR="00DB0697" w:rsidRDefault="00DB0697" w:rsidP="00DB0697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La dinamica su base annua dell’export trevigiano accomuna, per segno ed intensità, sia le </w:t>
      </w:r>
      <w:r w:rsidRPr="00972C7B">
        <w:rPr>
          <w:rFonts w:ascii="Calibri" w:hAnsi="Calibri" w:cs="Calibri"/>
          <w:b/>
          <w:bCs/>
          <w:szCs w:val="24"/>
        </w:rPr>
        <w:t>vendite destinate</w:t>
      </w:r>
      <w:r>
        <w:rPr>
          <w:rFonts w:ascii="Calibri" w:hAnsi="Calibri" w:cs="Calibri"/>
          <w:szCs w:val="24"/>
        </w:rPr>
        <w:t xml:space="preserve"> all’</w:t>
      </w:r>
      <w:r w:rsidRPr="00972C7B">
        <w:rPr>
          <w:rFonts w:ascii="Calibri" w:hAnsi="Calibri" w:cs="Calibri"/>
          <w:b/>
          <w:bCs/>
          <w:szCs w:val="24"/>
        </w:rPr>
        <w:t>area europea</w:t>
      </w:r>
      <w:r>
        <w:rPr>
          <w:rFonts w:ascii="Calibri" w:hAnsi="Calibri" w:cs="Calibri"/>
          <w:szCs w:val="24"/>
        </w:rPr>
        <w:t xml:space="preserve"> che </w:t>
      </w:r>
      <w:r w:rsidRPr="00972C7B">
        <w:rPr>
          <w:rFonts w:ascii="Calibri" w:hAnsi="Calibri" w:cs="Calibri"/>
          <w:b/>
          <w:bCs/>
          <w:szCs w:val="24"/>
        </w:rPr>
        <w:t>extra Ue 27</w:t>
      </w:r>
      <w:r>
        <w:rPr>
          <w:rFonts w:ascii="Calibri" w:hAnsi="Calibri" w:cs="Calibri"/>
          <w:szCs w:val="24"/>
        </w:rPr>
        <w:t xml:space="preserve">: per entrambe la variazione è del -1,3%. Ma traiettorie differenziate si osservano all’interno di queste due macroaree. Per l’Unione Europea il segno negativo accomuna quasi tutti i principali mercati, in particolare la Germania, primo partner commerciale della </w:t>
      </w:r>
      <w:r w:rsidRPr="00A652B8">
        <w:rPr>
          <w:rFonts w:ascii="Calibri" w:hAnsi="Calibri" w:cs="Calibri"/>
          <w:szCs w:val="24"/>
        </w:rPr>
        <w:t>provincia di Treviso con quasi il 15% delle vendite realizzate nei primi nove mesi, che sconta una variazione del -2,6%. In controtendenza il mercato francese, secondo partner con</w:t>
      </w:r>
      <w:r>
        <w:rPr>
          <w:rFonts w:ascii="Calibri" w:hAnsi="Calibri" w:cs="Calibri"/>
          <w:szCs w:val="24"/>
        </w:rPr>
        <w:t xml:space="preserve"> oltre il 12% dell’export provinciale, che vede un aumento delle vendite del +3,7% rispetto a gennaio-settembre 2022. Le vendite extra Ue 27 risentono in particolare della flessione del mercato nordamericano (per gli Stati Uniti pari al -5,5% e per il Canada pari al -16,8%), del mercato britannico (-9,6%) e di quello cinese (-7,8%). Prosegue dall’altro lato l’ottima performance verso Turchia (+46,1) e Messico (+51,7%).</w:t>
      </w:r>
    </w:p>
    <w:p w14:paraId="36F97C26" w14:textId="2299E988" w:rsidR="002B776F" w:rsidRDefault="002B776F" w:rsidP="00DC5EFD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Le </w:t>
      </w:r>
      <w:r w:rsidRPr="002B776F">
        <w:rPr>
          <w:rFonts w:ascii="Calibri" w:hAnsi="Calibri" w:cs="Calibri"/>
          <w:b/>
          <w:bCs/>
          <w:szCs w:val="24"/>
        </w:rPr>
        <w:t>importazioni</w:t>
      </w:r>
      <w:r>
        <w:rPr>
          <w:rFonts w:ascii="Calibri" w:hAnsi="Calibri" w:cs="Calibri"/>
          <w:szCs w:val="24"/>
        </w:rPr>
        <w:t xml:space="preserve"> provinciali ammontano a quasi 6,9 miliardi di euro, in diminuzione del -8,9% rispetto all’analogo periodo 2022</w:t>
      </w:r>
      <w:r w:rsidR="00DB0697">
        <w:rPr>
          <w:rFonts w:ascii="Calibri" w:hAnsi="Calibri" w:cs="Calibri"/>
          <w:szCs w:val="24"/>
        </w:rPr>
        <w:t xml:space="preserve">. La flessione, lo diciamo subito, incorpora un allentamento abbastanza generalizzato dei prezzi delle materie prime e dei semilavorati: il </w:t>
      </w:r>
      <w:r w:rsidR="00DB0697">
        <w:rPr>
          <w:rFonts w:ascii="Calibri" w:hAnsi="Calibri" w:cs="Calibri"/>
          <w:szCs w:val="24"/>
        </w:rPr>
        <w:lastRenderedPageBreak/>
        <w:t xml:space="preserve">dato ultimo rilevato, ad ogni modo, si colloca ancora nettamente sopra il valore del periodo corrispondente </w:t>
      </w:r>
      <w:proofErr w:type="spellStart"/>
      <w:r w:rsidR="00DB0697">
        <w:rPr>
          <w:rFonts w:ascii="Calibri" w:hAnsi="Calibri" w:cs="Calibri"/>
          <w:szCs w:val="24"/>
        </w:rPr>
        <w:t>pre</w:t>
      </w:r>
      <w:proofErr w:type="spellEnd"/>
      <w:r w:rsidR="00DB0697">
        <w:rPr>
          <w:rFonts w:ascii="Calibri" w:hAnsi="Calibri" w:cs="Calibri"/>
          <w:szCs w:val="24"/>
        </w:rPr>
        <w:t xml:space="preserve">-Covid (+31,8% rispetto ai primi 9 mesi </w:t>
      </w:r>
      <w:r>
        <w:rPr>
          <w:rFonts w:ascii="Calibri" w:hAnsi="Calibri" w:cs="Calibri"/>
          <w:szCs w:val="24"/>
        </w:rPr>
        <w:t>2019</w:t>
      </w:r>
      <w:r w:rsidR="00DB0697">
        <w:rPr>
          <w:rFonts w:ascii="Calibri" w:hAnsi="Calibri" w:cs="Calibri"/>
          <w:szCs w:val="24"/>
        </w:rPr>
        <w:t>)</w:t>
      </w:r>
      <w:r>
        <w:rPr>
          <w:rFonts w:ascii="Calibri" w:hAnsi="Calibri" w:cs="Calibri"/>
          <w:szCs w:val="24"/>
        </w:rPr>
        <w:t>.</w:t>
      </w:r>
    </w:p>
    <w:p w14:paraId="1307A369" w14:textId="372DFC5E" w:rsidR="00C424CF" w:rsidRDefault="00C424CF" w:rsidP="00D65C52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Dall’analisi per </w:t>
      </w:r>
      <w:r w:rsidRPr="0016375A">
        <w:rPr>
          <w:rFonts w:ascii="Calibri" w:hAnsi="Calibri" w:cs="Calibri"/>
          <w:b/>
          <w:bCs/>
          <w:szCs w:val="24"/>
        </w:rPr>
        <w:t>mercati di approvvigionamento</w:t>
      </w:r>
      <w:r>
        <w:rPr>
          <w:rFonts w:ascii="Calibri" w:hAnsi="Calibri" w:cs="Calibri"/>
          <w:szCs w:val="24"/>
        </w:rPr>
        <w:t xml:space="preserve"> si osserva una riduzione, in valore, degli acquisti provenienti dall’area extra Ue 27 (-15,5%) ed in particolare dalla Cina (-19,7%). </w:t>
      </w:r>
      <w:r w:rsidR="0016375A">
        <w:rPr>
          <w:rFonts w:ascii="Calibri" w:hAnsi="Calibri" w:cs="Calibri"/>
          <w:szCs w:val="24"/>
        </w:rPr>
        <w:t>Le importazioni dall’Unione Europea, mercato dal quale proviene oltre il 62% degli acquisti delle imprese trevigiane, registrano una variazione negativa pari al -4,3%, che riflette in particolare la flessione dell’import dalla Germania (-3,9%), cresce invece il valore delle importazioni dalla Romania (+4,2%) e dalla Francia (+6,6%).</w:t>
      </w:r>
    </w:p>
    <w:p w14:paraId="3EF05C87" w14:textId="77777777" w:rsidR="00DB0697" w:rsidRDefault="00DB0697" w:rsidP="00D65C52">
      <w:pPr>
        <w:spacing w:before="120" w:after="200" w:line="320" w:lineRule="exact"/>
        <w:rPr>
          <w:rFonts w:ascii="Calibri" w:hAnsi="Calibri" w:cs="Calibri"/>
          <w:szCs w:val="24"/>
        </w:rPr>
      </w:pPr>
    </w:p>
    <w:p w14:paraId="61A9D174" w14:textId="3FD4DFC6" w:rsidR="00DB0697" w:rsidRPr="00DB0697" w:rsidRDefault="00DB0697" w:rsidP="00D65C52">
      <w:pPr>
        <w:spacing w:before="120" w:after="200" w:line="320" w:lineRule="exact"/>
        <w:rPr>
          <w:rFonts w:ascii="Calibri" w:hAnsi="Calibri" w:cs="Calibri"/>
          <w:b/>
          <w:bCs/>
          <w:szCs w:val="24"/>
        </w:rPr>
      </w:pPr>
      <w:r w:rsidRPr="00DB0697">
        <w:rPr>
          <w:rFonts w:ascii="Calibri" w:hAnsi="Calibri" w:cs="Calibri"/>
          <w:b/>
          <w:bCs/>
          <w:szCs w:val="24"/>
        </w:rPr>
        <w:t>L’</w:t>
      </w:r>
      <w:r w:rsidR="00007527">
        <w:rPr>
          <w:rFonts w:ascii="Calibri" w:hAnsi="Calibri" w:cs="Calibri"/>
          <w:b/>
          <w:bCs/>
          <w:szCs w:val="24"/>
        </w:rPr>
        <w:t>interscambio</w:t>
      </w:r>
      <w:r w:rsidRPr="00DB0697">
        <w:rPr>
          <w:rFonts w:ascii="Calibri" w:hAnsi="Calibri" w:cs="Calibri"/>
          <w:b/>
          <w:bCs/>
          <w:szCs w:val="24"/>
        </w:rPr>
        <w:t xml:space="preserve"> </w:t>
      </w:r>
      <w:r w:rsidR="00E36CA9">
        <w:rPr>
          <w:rFonts w:ascii="Calibri" w:hAnsi="Calibri" w:cs="Calibri"/>
          <w:b/>
          <w:bCs/>
          <w:szCs w:val="24"/>
        </w:rPr>
        <w:t xml:space="preserve">della provincia di Treviso </w:t>
      </w:r>
      <w:r w:rsidRPr="00DB0697">
        <w:rPr>
          <w:rFonts w:ascii="Calibri" w:hAnsi="Calibri" w:cs="Calibri"/>
          <w:b/>
          <w:bCs/>
          <w:szCs w:val="24"/>
        </w:rPr>
        <w:t>per settori</w:t>
      </w:r>
    </w:p>
    <w:p w14:paraId="64B6056B" w14:textId="061F727E" w:rsidR="000A4A5B" w:rsidRDefault="0016375A" w:rsidP="00D65C52">
      <w:pPr>
        <w:spacing w:before="120" w:after="200" w:line="320" w:lineRule="exact"/>
        <w:rPr>
          <w:rFonts w:ascii="Calibri" w:hAnsi="Calibri" w:cs="Calibri"/>
          <w:szCs w:val="24"/>
        </w:rPr>
      </w:pPr>
      <w:r w:rsidRPr="0016375A">
        <w:rPr>
          <w:rFonts w:ascii="Calibri" w:hAnsi="Calibri" w:cs="Calibri"/>
          <w:szCs w:val="24"/>
        </w:rPr>
        <w:t xml:space="preserve">L’analisi delle </w:t>
      </w:r>
      <w:r w:rsidRPr="0016375A">
        <w:rPr>
          <w:rFonts w:ascii="Calibri" w:hAnsi="Calibri" w:cs="Calibri"/>
          <w:b/>
          <w:bCs/>
          <w:szCs w:val="24"/>
        </w:rPr>
        <w:t>esportazioni per settori</w:t>
      </w:r>
      <w:r w:rsidRPr="0016375A">
        <w:rPr>
          <w:rFonts w:ascii="Calibri" w:hAnsi="Calibri" w:cs="Calibri"/>
          <w:szCs w:val="24"/>
        </w:rPr>
        <w:t xml:space="preserve"> conferma il bilancio positivo per i </w:t>
      </w:r>
      <w:r w:rsidR="005B2225">
        <w:rPr>
          <w:rFonts w:ascii="Calibri" w:hAnsi="Calibri" w:cs="Calibri"/>
          <w:szCs w:val="24"/>
        </w:rPr>
        <w:t xml:space="preserve">beni di investimento: le vendite di </w:t>
      </w:r>
      <w:r w:rsidRPr="00000A25">
        <w:rPr>
          <w:rFonts w:ascii="Calibri" w:hAnsi="Calibri" w:cs="Calibri"/>
          <w:i/>
          <w:iCs/>
          <w:szCs w:val="24"/>
        </w:rPr>
        <w:t>macchinari</w:t>
      </w:r>
      <w:r w:rsidR="00390B05">
        <w:rPr>
          <w:rFonts w:ascii="Calibri" w:hAnsi="Calibri" w:cs="Calibri"/>
          <w:szCs w:val="24"/>
        </w:rPr>
        <w:t xml:space="preserve">, </w:t>
      </w:r>
      <w:r w:rsidR="005B2225">
        <w:rPr>
          <w:rFonts w:ascii="Calibri" w:hAnsi="Calibri" w:cs="Calibri"/>
          <w:szCs w:val="24"/>
        </w:rPr>
        <w:t xml:space="preserve">in particolare, </w:t>
      </w:r>
      <w:r w:rsidR="000A4A5B">
        <w:rPr>
          <w:rFonts w:ascii="Calibri" w:hAnsi="Calibri" w:cs="Calibri"/>
          <w:szCs w:val="24"/>
        </w:rPr>
        <w:t>prima voce dell’export provinciale</w:t>
      </w:r>
      <w:r w:rsidR="005B2225">
        <w:rPr>
          <w:rFonts w:ascii="Calibri" w:hAnsi="Calibri" w:cs="Calibri"/>
          <w:szCs w:val="24"/>
        </w:rPr>
        <w:t xml:space="preserve">, </w:t>
      </w:r>
      <w:r w:rsidR="000A4A5B">
        <w:rPr>
          <w:rFonts w:ascii="Calibri" w:hAnsi="Calibri" w:cs="Calibri"/>
          <w:szCs w:val="24"/>
        </w:rPr>
        <w:t>sono aumentate sia su base annua (+10,9</w:t>
      </w:r>
      <w:r w:rsidR="00DB0697">
        <w:rPr>
          <w:rFonts w:ascii="Calibri" w:hAnsi="Calibri" w:cs="Calibri"/>
          <w:szCs w:val="24"/>
        </w:rPr>
        <w:t>%</w:t>
      </w:r>
      <w:r w:rsidR="000A4A5B">
        <w:rPr>
          <w:rFonts w:ascii="Calibri" w:hAnsi="Calibri" w:cs="Calibri"/>
          <w:szCs w:val="24"/>
        </w:rPr>
        <w:t xml:space="preserve">) che rispetto ai primi nove mesi del 2019 (+19,2%). È un risultato che, </w:t>
      </w:r>
      <w:r w:rsidR="00000A25">
        <w:rPr>
          <w:rFonts w:ascii="Calibri" w:hAnsi="Calibri" w:cs="Calibri"/>
          <w:szCs w:val="24"/>
        </w:rPr>
        <w:t xml:space="preserve">come </w:t>
      </w:r>
      <w:r w:rsidR="000A4A5B">
        <w:rPr>
          <w:rFonts w:ascii="Calibri" w:hAnsi="Calibri" w:cs="Calibri"/>
          <w:szCs w:val="24"/>
        </w:rPr>
        <w:t>si era già avuto modo di osservare anche nello scorso monitoraggio, conferma l’esigenza da parte delle imprese di un ricambio del parco tecnologico per rimanere competitivi nei mercati. L</w:t>
      </w:r>
      <w:r w:rsidR="005B2225">
        <w:rPr>
          <w:rFonts w:ascii="Calibri" w:hAnsi="Calibri" w:cs="Calibri"/>
          <w:szCs w:val="24"/>
        </w:rPr>
        <w:t>a crescita dell’export di macchinari è diffusa, anche se con intensità variabile, alla maggior parte dei principali mercati di destinazione: le vendite destinate all’Unione europea crescono del +7,7%, quelle destinate ai mercati extra Unione del +15%.</w:t>
      </w:r>
      <w:r w:rsidR="00992D40">
        <w:rPr>
          <w:rFonts w:ascii="Calibri" w:hAnsi="Calibri" w:cs="Calibri"/>
          <w:szCs w:val="24"/>
        </w:rPr>
        <w:t xml:space="preserve"> All’interno dell’</w:t>
      </w:r>
      <w:r w:rsidR="00390B05">
        <w:rPr>
          <w:rFonts w:ascii="Calibri" w:hAnsi="Calibri" w:cs="Calibri"/>
          <w:szCs w:val="24"/>
        </w:rPr>
        <w:t>U</w:t>
      </w:r>
      <w:r w:rsidR="00992D40">
        <w:rPr>
          <w:rFonts w:ascii="Calibri" w:hAnsi="Calibri" w:cs="Calibri"/>
          <w:szCs w:val="24"/>
        </w:rPr>
        <w:t xml:space="preserve">nione europea </w:t>
      </w:r>
      <w:r w:rsidR="00D60B4F">
        <w:rPr>
          <w:rFonts w:ascii="Calibri" w:hAnsi="Calibri" w:cs="Calibri"/>
          <w:szCs w:val="24"/>
        </w:rPr>
        <w:t>si osserva una tenuta delle esportazioni verso i</w:t>
      </w:r>
      <w:r w:rsidR="00000A25">
        <w:rPr>
          <w:rFonts w:ascii="Calibri" w:hAnsi="Calibri" w:cs="Calibri"/>
          <w:szCs w:val="24"/>
        </w:rPr>
        <w:t xml:space="preserve"> primi due mercati di riferimento, che da soli rappresentano oltre il 20% dell’export del settore: il</w:t>
      </w:r>
      <w:r w:rsidR="00992D40">
        <w:rPr>
          <w:rFonts w:ascii="Calibri" w:hAnsi="Calibri" w:cs="Calibri"/>
          <w:szCs w:val="24"/>
        </w:rPr>
        <w:t xml:space="preserve"> mercato tedesco </w:t>
      </w:r>
      <w:r w:rsidR="00C207E3">
        <w:rPr>
          <w:rFonts w:ascii="Calibri" w:hAnsi="Calibri" w:cs="Calibri"/>
          <w:szCs w:val="24"/>
        </w:rPr>
        <w:t xml:space="preserve">registra un </w:t>
      </w:r>
      <w:r w:rsidR="00992D40">
        <w:rPr>
          <w:rFonts w:ascii="Calibri" w:hAnsi="Calibri" w:cs="Calibri"/>
          <w:szCs w:val="24"/>
        </w:rPr>
        <w:t>+2%</w:t>
      </w:r>
      <w:r w:rsidR="00D60B4F">
        <w:rPr>
          <w:rFonts w:ascii="Calibri" w:hAnsi="Calibri" w:cs="Calibri"/>
          <w:szCs w:val="24"/>
        </w:rPr>
        <w:t xml:space="preserve"> su base annua</w:t>
      </w:r>
      <w:r w:rsidR="00C207E3">
        <w:rPr>
          <w:rFonts w:ascii="Calibri" w:hAnsi="Calibri" w:cs="Calibri"/>
          <w:szCs w:val="24"/>
        </w:rPr>
        <w:t>,</w:t>
      </w:r>
      <w:r w:rsidR="006415C6">
        <w:rPr>
          <w:rFonts w:ascii="Calibri" w:hAnsi="Calibri" w:cs="Calibri"/>
          <w:szCs w:val="24"/>
        </w:rPr>
        <w:t xml:space="preserve"> quello</w:t>
      </w:r>
      <w:r w:rsidR="00D60B4F">
        <w:rPr>
          <w:rFonts w:ascii="Calibri" w:hAnsi="Calibri" w:cs="Calibri"/>
          <w:szCs w:val="24"/>
        </w:rPr>
        <w:t xml:space="preserve"> francese </w:t>
      </w:r>
      <w:r w:rsidR="00C207E3">
        <w:rPr>
          <w:rFonts w:ascii="Calibri" w:hAnsi="Calibri" w:cs="Calibri"/>
          <w:szCs w:val="24"/>
        </w:rPr>
        <w:t>rimane sostanzialmente stabile</w:t>
      </w:r>
      <w:r w:rsidR="00D60B4F">
        <w:rPr>
          <w:rFonts w:ascii="Calibri" w:hAnsi="Calibri" w:cs="Calibri"/>
          <w:szCs w:val="24"/>
        </w:rPr>
        <w:t xml:space="preserve"> rispetto ai primi nove mesi del 2022</w:t>
      </w:r>
      <w:r w:rsidR="00000A25">
        <w:rPr>
          <w:rFonts w:ascii="Calibri" w:hAnsi="Calibri" w:cs="Calibri"/>
          <w:szCs w:val="24"/>
        </w:rPr>
        <w:t>.</w:t>
      </w:r>
      <w:r w:rsidR="008001B8">
        <w:rPr>
          <w:rFonts w:ascii="Calibri" w:hAnsi="Calibri" w:cs="Calibri"/>
          <w:szCs w:val="24"/>
        </w:rPr>
        <w:t xml:space="preserve"> Aumenti</w:t>
      </w:r>
      <w:r w:rsidR="00000A25">
        <w:rPr>
          <w:rFonts w:ascii="Calibri" w:hAnsi="Calibri" w:cs="Calibri"/>
          <w:szCs w:val="24"/>
        </w:rPr>
        <w:t xml:space="preserve"> a due cifre si riscontrano </w:t>
      </w:r>
      <w:r w:rsidR="00C207E3">
        <w:rPr>
          <w:rFonts w:ascii="Calibri" w:hAnsi="Calibri" w:cs="Calibri"/>
          <w:szCs w:val="24"/>
        </w:rPr>
        <w:t>invece</w:t>
      </w:r>
      <w:r w:rsidR="006E38BE">
        <w:rPr>
          <w:rFonts w:ascii="Calibri" w:hAnsi="Calibri" w:cs="Calibri"/>
          <w:szCs w:val="24"/>
        </w:rPr>
        <w:t xml:space="preserve"> </w:t>
      </w:r>
      <w:r w:rsidR="00000A25">
        <w:rPr>
          <w:rFonts w:ascii="Calibri" w:hAnsi="Calibri" w:cs="Calibri"/>
          <w:szCs w:val="24"/>
        </w:rPr>
        <w:t xml:space="preserve">verso </w:t>
      </w:r>
      <w:r w:rsidR="003522B4">
        <w:rPr>
          <w:rFonts w:ascii="Calibri" w:hAnsi="Calibri" w:cs="Calibri"/>
          <w:szCs w:val="24"/>
        </w:rPr>
        <w:t xml:space="preserve">la </w:t>
      </w:r>
      <w:r w:rsidR="00000A25">
        <w:rPr>
          <w:rFonts w:ascii="Calibri" w:hAnsi="Calibri" w:cs="Calibri"/>
          <w:szCs w:val="24"/>
        </w:rPr>
        <w:t xml:space="preserve">Romania (+56,6%), </w:t>
      </w:r>
      <w:r w:rsidR="003522B4">
        <w:rPr>
          <w:rFonts w:ascii="Calibri" w:hAnsi="Calibri" w:cs="Calibri"/>
          <w:szCs w:val="24"/>
        </w:rPr>
        <w:t xml:space="preserve">la </w:t>
      </w:r>
      <w:r w:rsidR="00000A25">
        <w:rPr>
          <w:rFonts w:ascii="Calibri" w:hAnsi="Calibri" w:cs="Calibri"/>
          <w:szCs w:val="24"/>
        </w:rPr>
        <w:t>Svezia (+35,2%) e</w:t>
      </w:r>
      <w:r w:rsidR="003522B4">
        <w:rPr>
          <w:rFonts w:ascii="Calibri" w:hAnsi="Calibri" w:cs="Calibri"/>
          <w:szCs w:val="24"/>
        </w:rPr>
        <w:t xml:space="preserve"> la</w:t>
      </w:r>
      <w:r w:rsidR="00000A25">
        <w:rPr>
          <w:rFonts w:ascii="Calibri" w:hAnsi="Calibri" w:cs="Calibri"/>
          <w:szCs w:val="24"/>
        </w:rPr>
        <w:t xml:space="preserve"> Polonia (+24,2%). </w:t>
      </w:r>
      <w:r w:rsidR="003522B4">
        <w:rPr>
          <w:rFonts w:ascii="Calibri" w:hAnsi="Calibri" w:cs="Calibri"/>
          <w:szCs w:val="24"/>
        </w:rPr>
        <w:t xml:space="preserve">Per l’area extra Ue 27 </w:t>
      </w:r>
      <w:r w:rsidR="006E38BE">
        <w:rPr>
          <w:rFonts w:ascii="Calibri" w:hAnsi="Calibri" w:cs="Calibri"/>
          <w:szCs w:val="24"/>
        </w:rPr>
        <w:t xml:space="preserve">crescono le vendite di macchinari dirette in Turchia (+43,7%) e Messico (+147,3%), in recupero le esportazioni destinate all’India (+72,3% rispetto al 2022, ma ancora al di sotto dei livelli </w:t>
      </w:r>
      <w:proofErr w:type="spellStart"/>
      <w:r w:rsidR="006E38BE">
        <w:rPr>
          <w:rFonts w:ascii="Calibri" w:hAnsi="Calibri" w:cs="Calibri"/>
          <w:szCs w:val="24"/>
        </w:rPr>
        <w:t>pre</w:t>
      </w:r>
      <w:proofErr w:type="spellEnd"/>
      <w:r w:rsidR="006E38BE">
        <w:rPr>
          <w:rFonts w:ascii="Calibri" w:hAnsi="Calibri" w:cs="Calibri"/>
          <w:szCs w:val="24"/>
        </w:rPr>
        <w:t>-</w:t>
      </w:r>
      <w:r w:rsidR="00EE0747">
        <w:rPr>
          <w:rFonts w:ascii="Calibri" w:hAnsi="Calibri" w:cs="Calibri"/>
          <w:szCs w:val="24"/>
        </w:rPr>
        <w:t>C</w:t>
      </w:r>
      <w:r w:rsidR="006E38BE">
        <w:rPr>
          <w:rFonts w:ascii="Calibri" w:hAnsi="Calibri" w:cs="Calibri"/>
          <w:szCs w:val="24"/>
        </w:rPr>
        <w:t>ovid, -47,8%).</w:t>
      </w:r>
    </w:p>
    <w:p w14:paraId="7531BF64" w14:textId="766A5548" w:rsidR="00C207E3" w:rsidRDefault="00645FE2" w:rsidP="00D65C52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Dal confronto con </w:t>
      </w:r>
      <w:r w:rsidR="00992D40">
        <w:rPr>
          <w:rFonts w:ascii="Calibri" w:hAnsi="Calibri" w:cs="Calibri"/>
          <w:szCs w:val="24"/>
        </w:rPr>
        <w:t xml:space="preserve">i primi nove mesi del 2022 </w:t>
      </w:r>
      <w:r>
        <w:rPr>
          <w:rFonts w:ascii="Calibri" w:hAnsi="Calibri" w:cs="Calibri"/>
          <w:szCs w:val="24"/>
        </w:rPr>
        <w:t>si rileva un aumento de</w:t>
      </w:r>
      <w:r w:rsidR="006E38BE">
        <w:rPr>
          <w:rFonts w:ascii="Calibri" w:hAnsi="Calibri" w:cs="Calibri"/>
          <w:szCs w:val="24"/>
        </w:rPr>
        <w:t xml:space="preserve">l valore delle esportazioni </w:t>
      </w:r>
      <w:r w:rsidR="00B81B4B">
        <w:rPr>
          <w:rFonts w:ascii="Calibri" w:hAnsi="Calibri" w:cs="Calibri"/>
          <w:szCs w:val="24"/>
        </w:rPr>
        <w:t xml:space="preserve">anche </w:t>
      </w:r>
      <w:r w:rsidR="006E38BE">
        <w:rPr>
          <w:rFonts w:ascii="Calibri" w:hAnsi="Calibri" w:cs="Calibri"/>
          <w:szCs w:val="24"/>
        </w:rPr>
        <w:t xml:space="preserve">per la </w:t>
      </w:r>
      <w:r w:rsidR="006E38BE" w:rsidRPr="006E38BE">
        <w:rPr>
          <w:rFonts w:ascii="Calibri" w:hAnsi="Calibri" w:cs="Calibri"/>
          <w:i/>
          <w:iCs/>
          <w:szCs w:val="24"/>
        </w:rPr>
        <w:t>carpenteria metallica</w:t>
      </w:r>
      <w:r w:rsidR="006E38BE">
        <w:rPr>
          <w:rFonts w:ascii="Calibri" w:hAnsi="Calibri" w:cs="Calibri"/>
          <w:szCs w:val="24"/>
        </w:rPr>
        <w:t xml:space="preserve"> </w:t>
      </w:r>
      <w:r w:rsidR="006E38BE" w:rsidRPr="00EE0747">
        <w:rPr>
          <w:rFonts w:ascii="Calibri" w:hAnsi="Calibri" w:cs="Calibri"/>
          <w:szCs w:val="24"/>
        </w:rPr>
        <w:t>(+9,7%)</w:t>
      </w:r>
      <w:r w:rsidR="00EE0747">
        <w:rPr>
          <w:rFonts w:ascii="Calibri" w:hAnsi="Calibri" w:cs="Calibri"/>
          <w:szCs w:val="24"/>
        </w:rPr>
        <w:t xml:space="preserve">, con dinamiche particolarmente sostenute verso </w:t>
      </w:r>
      <w:r w:rsidR="00B81B4B" w:rsidRPr="00EE0747">
        <w:rPr>
          <w:rFonts w:ascii="Calibri" w:hAnsi="Calibri" w:cs="Calibri"/>
          <w:szCs w:val="24"/>
        </w:rPr>
        <w:t>i</w:t>
      </w:r>
      <w:r w:rsidR="00C207E3" w:rsidRPr="00EE0747">
        <w:rPr>
          <w:rFonts w:ascii="Calibri" w:hAnsi="Calibri" w:cs="Calibri"/>
          <w:szCs w:val="24"/>
        </w:rPr>
        <w:t xml:space="preserve"> mercat</w:t>
      </w:r>
      <w:r w:rsidR="00B81B4B" w:rsidRPr="00EE0747">
        <w:rPr>
          <w:rFonts w:ascii="Calibri" w:hAnsi="Calibri" w:cs="Calibri"/>
          <w:szCs w:val="24"/>
        </w:rPr>
        <w:t>i</w:t>
      </w:r>
      <w:r w:rsidR="00C207E3" w:rsidRPr="00EE0747">
        <w:rPr>
          <w:rFonts w:ascii="Calibri" w:hAnsi="Calibri" w:cs="Calibri"/>
          <w:szCs w:val="24"/>
        </w:rPr>
        <w:t xml:space="preserve"> tedesco (+29,5%)</w:t>
      </w:r>
      <w:r w:rsidR="00EE0747">
        <w:rPr>
          <w:rFonts w:ascii="Calibri" w:hAnsi="Calibri" w:cs="Calibri"/>
          <w:szCs w:val="24"/>
        </w:rPr>
        <w:t xml:space="preserve">, </w:t>
      </w:r>
      <w:r w:rsidR="00C207E3" w:rsidRPr="00EE0747">
        <w:rPr>
          <w:rFonts w:ascii="Calibri" w:hAnsi="Calibri" w:cs="Calibri"/>
          <w:szCs w:val="24"/>
        </w:rPr>
        <w:t>francese (+19,1%)</w:t>
      </w:r>
      <w:r w:rsidR="00EE0747">
        <w:rPr>
          <w:rFonts w:ascii="Calibri" w:hAnsi="Calibri" w:cs="Calibri"/>
          <w:szCs w:val="24"/>
        </w:rPr>
        <w:t xml:space="preserve"> e </w:t>
      </w:r>
      <w:r w:rsidR="00B81B4B" w:rsidRPr="00EE0747">
        <w:rPr>
          <w:rFonts w:ascii="Calibri" w:hAnsi="Calibri" w:cs="Calibri"/>
          <w:szCs w:val="24"/>
        </w:rPr>
        <w:t>verso gli Stati Uniti</w:t>
      </w:r>
      <w:r w:rsidR="00C207E3" w:rsidRPr="00EE0747">
        <w:rPr>
          <w:rFonts w:ascii="Calibri" w:hAnsi="Calibri" w:cs="Calibri"/>
          <w:szCs w:val="24"/>
        </w:rPr>
        <w:t xml:space="preserve"> (+23,5%)</w:t>
      </w:r>
      <w:r w:rsidR="00B81B4B" w:rsidRPr="00EE0747">
        <w:rPr>
          <w:rFonts w:ascii="Calibri" w:hAnsi="Calibri" w:cs="Calibri"/>
          <w:szCs w:val="24"/>
        </w:rPr>
        <w:t>.</w:t>
      </w:r>
      <w:r w:rsidR="00B81B4B">
        <w:rPr>
          <w:rFonts w:ascii="Calibri" w:hAnsi="Calibri" w:cs="Calibri"/>
          <w:szCs w:val="24"/>
        </w:rPr>
        <w:t xml:space="preserve"> </w:t>
      </w:r>
    </w:p>
    <w:p w14:paraId="730658B2" w14:textId="501B965A" w:rsidR="00B81B4B" w:rsidRDefault="00B81B4B" w:rsidP="00B81B4B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Analogo segno ed intensità accomunano </w:t>
      </w:r>
      <w:r w:rsidR="00EE0747">
        <w:rPr>
          <w:rFonts w:ascii="Calibri" w:hAnsi="Calibri" w:cs="Calibri"/>
          <w:szCs w:val="24"/>
        </w:rPr>
        <w:t xml:space="preserve">i settori che compongono </w:t>
      </w:r>
      <w:r>
        <w:rPr>
          <w:rFonts w:ascii="Calibri" w:hAnsi="Calibri" w:cs="Calibri"/>
          <w:szCs w:val="24"/>
        </w:rPr>
        <w:t xml:space="preserve">il comparto alimentare: la variazione su base annua è del +3,9% per i </w:t>
      </w:r>
      <w:r w:rsidRPr="00645FE2">
        <w:rPr>
          <w:rFonts w:ascii="Calibri" w:hAnsi="Calibri" w:cs="Calibri"/>
          <w:i/>
          <w:iCs/>
          <w:szCs w:val="24"/>
        </w:rPr>
        <w:t>prodotti alimentari</w:t>
      </w:r>
      <w:r>
        <w:rPr>
          <w:rFonts w:ascii="Calibri" w:hAnsi="Calibri" w:cs="Calibri"/>
          <w:szCs w:val="24"/>
        </w:rPr>
        <w:t xml:space="preserve"> e del +3,7% per le </w:t>
      </w:r>
      <w:r w:rsidRPr="00645FE2">
        <w:rPr>
          <w:rFonts w:ascii="Calibri" w:hAnsi="Calibri" w:cs="Calibri"/>
          <w:i/>
          <w:iCs/>
          <w:szCs w:val="24"/>
        </w:rPr>
        <w:t>bevande</w:t>
      </w:r>
      <w:r>
        <w:rPr>
          <w:rFonts w:ascii="Calibri" w:hAnsi="Calibri" w:cs="Calibri"/>
          <w:szCs w:val="24"/>
        </w:rPr>
        <w:t xml:space="preserve">. In controtendenza, per l’export di bevande, </w:t>
      </w:r>
      <w:r w:rsidR="00592CA7">
        <w:rPr>
          <w:rFonts w:ascii="Calibri" w:hAnsi="Calibri" w:cs="Calibri"/>
          <w:szCs w:val="24"/>
        </w:rPr>
        <w:t xml:space="preserve">in particolare </w:t>
      </w:r>
      <w:r>
        <w:rPr>
          <w:rFonts w:ascii="Calibri" w:hAnsi="Calibri" w:cs="Calibri"/>
          <w:szCs w:val="24"/>
        </w:rPr>
        <w:t xml:space="preserve">il mercato statunitense </w:t>
      </w:r>
      <w:r w:rsidR="001430DF">
        <w:rPr>
          <w:rFonts w:ascii="Calibri" w:hAnsi="Calibri" w:cs="Calibri"/>
          <w:szCs w:val="24"/>
        </w:rPr>
        <w:t xml:space="preserve">che vede una flessione del </w:t>
      </w:r>
      <w:r>
        <w:rPr>
          <w:rFonts w:ascii="Calibri" w:hAnsi="Calibri" w:cs="Calibri"/>
          <w:szCs w:val="24"/>
        </w:rPr>
        <w:t>-14,1% su base annua</w:t>
      </w:r>
      <w:r w:rsidR="001430DF">
        <w:rPr>
          <w:rFonts w:ascii="Calibri" w:hAnsi="Calibri" w:cs="Calibri"/>
          <w:szCs w:val="24"/>
        </w:rPr>
        <w:t>.</w:t>
      </w:r>
    </w:p>
    <w:p w14:paraId="7CA7F7FB" w14:textId="1DCD669C" w:rsidR="006B3BE6" w:rsidRDefault="006B3BE6" w:rsidP="00B81B4B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L’export del tessile-abbigliamento in ambito Ue conosce una flessione del -1,6% con la </w:t>
      </w:r>
      <w:r w:rsidR="00592CA7">
        <w:rPr>
          <w:rFonts w:ascii="Calibri" w:hAnsi="Calibri" w:cs="Calibri"/>
          <w:szCs w:val="24"/>
        </w:rPr>
        <w:t>Francia</w:t>
      </w:r>
      <w:r>
        <w:rPr>
          <w:rFonts w:ascii="Calibri" w:hAnsi="Calibri" w:cs="Calibri"/>
          <w:szCs w:val="24"/>
        </w:rPr>
        <w:t xml:space="preserve"> in controtendenza positiva (+18</w:t>
      </w:r>
      <w:r w:rsidR="00592CA7">
        <w:rPr>
          <w:rFonts w:ascii="Calibri" w:hAnsi="Calibri" w:cs="Calibri"/>
          <w:szCs w:val="24"/>
        </w:rPr>
        <w:t>,5</w:t>
      </w:r>
      <w:r>
        <w:rPr>
          <w:rFonts w:ascii="Calibri" w:hAnsi="Calibri" w:cs="Calibri"/>
          <w:szCs w:val="24"/>
        </w:rPr>
        <w:t xml:space="preserve">%); in ambito extra-Ue (variazione tendenziale media del +3,1%), spiccano le dinamiche export verso la Russia (+48,8%) e la Turchia (+43,6%). Analoghe traiettorie si evidenziano per la calzatura: flessione delle vendite per i mercati Ue (-3,4%), crescita del +8,3% per i mercati extra-Ue, fra cui si distinguono Russia </w:t>
      </w:r>
      <w:r>
        <w:rPr>
          <w:rFonts w:ascii="Calibri" w:hAnsi="Calibri" w:cs="Calibri"/>
          <w:szCs w:val="24"/>
        </w:rPr>
        <w:lastRenderedPageBreak/>
        <w:t>(</w:t>
      </w:r>
      <w:r w:rsidR="00E15818">
        <w:rPr>
          <w:rFonts w:ascii="Calibri" w:hAnsi="Calibri" w:cs="Calibri"/>
          <w:szCs w:val="24"/>
        </w:rPr>
        <w:t>+69%</w:t>
      </w:r>
      <w:r>
        <w:rPr>
          <w:rFonts w:ascii="Calibri" w:hAnsi="Calibri" w:cs="Calibri"/>
          <w:szCs w:val="24"/>
        </w:rPr>
        <w:t>, da 22 a 38 milioni di euro), Cina (+32,1%), Norvegia (+12,8%) e Corea del Sud (+21,9%).</w:t>
      </w:r>
    </w:p>
    <w:p w14:paraId="490E5283" w14:textId="52E15430" w:rsidR="00797EE1" w:rsidRDefault="00205795" w:rsidP="00CB77FE">
      <w:pPr>
        <w:spacing w:before="120" w:after="200" w:line="32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Le </w:t>
      </w:r>
      <w:r w:rsidR="00304BAB">
        <w:rPr>
          <w:rFonts w:ascii="Calibri" w:hAnsi="Calibri" w:cs="Calibri"/>
          <w:szCs w:val="24"/>
        </w:rPr>
        <w:t>vendite</w:t>
      </w:r>
      <w:r>
        <w:rPr>
          <w:rFonts w:ascii="Calibri" w:hAnsi="Calibri" w:cs="Calibri"/>
          <w:szCs w:val="24"/>
        </w:rPr>
        <w:t xml:space="preserve"> </w:t>
      </w:r>
      <w:r w:rsidR="00797EE1">
        <w:rPr>
          <w:rFonts w:ascii="Calibri" w:hAnsi="Calibri" w:cs="Calibri"/>
          <w:szCs w:val="24"/>
        </w:rPr>
        <w:t>volgono al negativo per</w:t>
      </w:r>
      <w:r w:rsidR="006B3BE6">
        <w:rPr>
          <w:rFonts w:ascii="Calibri" w:hAnsi="Calibri" w:cs="Calibri"/>
          <w:szCs w:val="24"/>
        </w:rPr>
        <w:t>:</w:t>
      </w:r>
      <w:r w:rsidR="00797EE1">
        <w:rPr>
          <w:rFonts w:ascii="Calibri" w:hAnsi="Calibri" w:cs="Calibri"/>
          <w:szCs w:val="24"/>
        </w:rPr>
        <w:t xml:space="preserve"> </w:t>
      </w:r>
    </w:p>
    <w:p w14:paraId="2DB646EB" w14:textId="6BD26F89" w:rsidR="00A4338A" w:rsidRDefault="00205795" w:rsidP="0003380E">
      <w:pPr>
        <w:pStyle w:val="Paragrafoelenco"/>
        <w:numPr>
          <w:ilvl w:val="0"/>
          <w:numId w:val="15"/>
        </w:numPr>
        <w:spacing w:before="120" w:line="320" w:lineRule="exact"/>
        <w:jc w:val="both"/>
        <w:rPr>
          <w:rFonts w:cs="Calibri"/>
        </w:rPr>
      </w:pPr>
      <w:r w:rsidRPr="00A4338A">
        <w:rPr>
          <w:rFonts w:cs="Calibri"/>
        </w:rPr>
        <w:t xml:space="preserve">i </w:t>
      </w:r>
      <w:r w:rsidRPr="00A4338A">
        <w:rPr>
          <w:rFonts w:cs="Calibri"/>
          <w:i/>
          <w:iCs/>
        </w:rPr>
        <w:t>mobili</w:t>
      </w:r>
      <w:r w:rsidRPr="00A4338A">
        <w:rPr>
          <w:rFonts w:cs="Calibri"/>
        </w:rPr>
        <w:t xml:space="preserve">, </w:t>
      </w:r>
      <w:bookmarkStart w:id="1" w:name="_Hlk153790741"/>
      <w:r w:rsidRPr="00A4338A">
        <w:rPr>
          <w:rFonts w:cs="Calibri"/>
        </w:rPr>
        <w:t xml:space="preserve">seconda voce dell’export provinciale, </w:t>
      </w:r>
      <w:r w:rsidR="00797EE1" w:rsidRPr="00A4338A">
        <w:rPr>
          <w:rFonts w:cs="Calibri"/>
        </w:rPr>
        <w:t xml:space="preserve">che </w:t>
      </w:r>
      <w:r w:rsidRPr="00A4338A">
        <w:rPr>
          <w:rFonts w:cs="Calibri"/>
        </w:rPr>
        <w:t>conoscono</w:t>
      </w:r>
      <w:r w:rsidR="00DB500D" w:rsidRPr="00A4338A">
        <w:rPr>
          <w:rFonts w:cs="Calibri"/>
        </w:rPr>
        <w:t xml:space="preserve"> nell’ultimo anno</w:t>
      </w:r>
      <w:r w:rsidRPr="00A4338A">
        <w:rPr>
          <w:rFonts w:cs="Calibri"/>
        </w:rPr>
        <w:t xml:space="preserve"> una flessione del -10,5%</w:t>
      </w:r>
      <w:r w:rsidR="0085150D" w:rsidRPr="00A4338A">
        <w:rPr>
          <w:rFonts w:cs="Calibri"/>
        </w:rPr>
        <w:t xml:space="preserve">. </w:t>
      </w:r>
      <w:r w:rsidR="00C933AD" w:rsidRPr="00A4338A">
        <w:rPr>
          <w:rFonts w:cs="Calibri"/>
        </w:rPr>
        <w:t>Quasi il 62% delle vendite è destinato all’Unione europea, che regist</w:t>
      </w:r>
      <w:r w:rsidR="00B92721">
        <w:rPr>
          <w:rFonts w:cs="Calibri"/>
        </w:rPr>
        <w:t>r</w:t>
      </w:r>
      <w:r w:rsidR="00C933AD" w:rsidRPr="00A4338A">
        <w:rPr>
          <w:rFonts w:cs="Calibri"/>
        </w:rPr>
        <w:t>a una diminuzione del -4,5% rispetto a gennaio-settembre 2022</w:t>
      </w:r>
      <w:r w:rsidR="00A4338A" w:rsidRPr="00A4338A">
        <w:rPr>
          <w:rFonts w:cs="Calibri"/>
        </w:rPr>
        <w:t>. All’interno di quest’area scend</w:t>
      </w:r>
      <w:r w:rsidR="00271977">
        <w:rPr>
          <w:rFonts w:cs="Calibri"/>
        </w:rPr>
        <w:t>ono</w:t>
      </w:r>
      <w:r w:rsidR="00A4338A" w:rsidRPr="00A4338A">
        <w:rPr>
          <w:rFonts w:cs="Calibri"/>
        </w:rPr>
        <w:t xml:space="preserve"> in particolare </w:t>
      </w:r>
      <w:r w:rsidR="00271977">
        <w:rPr>
          <w:rFonts w:cs="Calibri"/>
        </w:rPr>
        <w:t>le esportazioni verso il</w:t>
      </w:r>
      <w:r w:rsidR="00A4338A" w:rsidRPr="00A4338A">
        <w:rPr>
          <w:rFonts w:cs="Calibri"/>
        </w:rPr>
        <w:t xml:space="preserve"> mercato tedesco (-12% su base annua</w:t>
      </w:r>
      <w:r w:rsidR="00A4338A">
        <w:rPr>
          <w:rFonts w:cs="Calibri"/>
        </w:rPr>
        <w:t xml:space="preserve">, ma il confronto </w:t>
      </w:r>
      <w:r w:rsidR="00B92721">
        <w:rPr>
          <w:rFonts w:cs="Calibri"/>
        </w:rPr>
        <w:t>è</w:t>
      </w:r>
      <w:r w:rsidR="00A4338A">
        <w:rPr>
          <w:rFonts w:cs="Calibri"/>
        </w:rPr>
        <w:t xml:space="preserve"> con un triennio precedente di forte espansione</w:t>
      </w:r>
      <w:r w:rsidR="00271977">
        <w:rPr>
          <w:rFonts w:cs="Calibri"/>
        </w:rPr>
        <w:t>: la variazione</w:t>
      </w:r>
      <w:r w:rsidR="00A4338A">
        <w:rPr>
          <w:rFonts w:cs="Calibri"/>
        </w:rPr>
        <w:t xml:space="preserve"> </w:t>
      </w:r>
      <w:r w:rsidR="00271977">
        <w:rPr>
          <w:rFonts w:cs="Calibri"/>
        </w:rPr>
        <w:t xml:space="preserve">da gennaio-settembre 2019 a gennaio-settembre 2022 è del </w:t>
      </w:r>
      <w:r w:rsidR="00A4338A">
        <w:rPr>
          <w:rFonts w:cs="Calibri"/>
        </w:rPr>
        <w:t>+30,9%</w:t>
      </w:r>
      <w:r w:rsidR="00A4338A" w:rsidRPr="00A4338A">
        <w:rPr>
          <w:rFonts w:cs="Calibri"/>
        </w:rPr>
        <w:t>). Le vendite extra Ue 27 si riducono nell’ultimo anno del -18,8%</w:t>
      </w:r>
      <w:r w:rsidR="00A4338A">
        <w:rPr>
          <w:rFonts w:cs="Calibri"/>
        </w:rPr>
        <w:t xml:space="preserve">, </w:t>
      </w:r>
      <w:r w:rsidR="00B92721">
        <w:rPr>
          <w:rFonts w:cs="Calibri"/>
        </w:rPr>
        <w:t xml:space="preserve">contrazione </w:t>
      </w:r>
      <w:r w:rsidR="00A4338A">
        <w:rPr>
          <w:rFonts w:cs="Calibri"/>
        </w:rPr>
        <w:t>diffusa a</w:t>
      </w:r>
      <w:r w:rsidR="00B92721">
        <w:rPr>
          <w:rFonts w:cs="Calibri"/>
        </w:rPr>
        <w:t xml:space="preserve"> tutti i</w:t>
      </w:r>
      <w:r w:rsidR="00A4338A">
        <w:rPr>
          <w:rFonts w:cs="Calibri"/>
        </w:rPr>
        <w:t xml:space="preserve"> principali partner commerciali.</w:t>
      </w:r>
    </w:p>
    <w:bookmarkEnd w:id="1"/>
    <w:p w14:paraId="110ABE0B" w14:textId="564E43FF" w:rsidR="00CB77FE" w:rsidRPr="004660F2" w:rsidRDefault="00CB77FE" w:rsidP="00231070">
      <w:pPr>
        <w:pStyle w:val="Paragrafoelenco"/>
        <w:numPr>
          <w:ilvl w:val="0"/>
          <w:numId w:val="15"/>
        </w:numPr>
        <w:spacing w:before="120" w:line="320" w:lineRule="exact"/>
        <w:jc w:val="both"/>
        <w:rPr>
          <w:rFonts w:cs="Calibri"/>
        </w:rPr>
      </w:pPr>
      <w:r w:rsidRPr="004660F2">
        <w:rPr>
          <w:rFonts w:cs="Calibri"/>
          <w:iCs/>
        </w:rPr>
        <w:t>gli</w:t>
      </w:r>
      <w:r w:rsidRPr="004660F2">
        <w:rPr>
          <w:rFonts w:cs="Calibri"/>
          <w:i/>
        </w:rPr>
        <w:t xml:space="preserve"> elettrodomestici</w:t>
      </w:r>
      <w:r w:rsidRPr="004660F2">
        <w:rPr>
          <w:rFonts w:cs="Calibri"/>
        </w:rPr>
        <w:t xml:space="preserve"> (terza voce export), per i quali si osserva una lieve diminuzione del -1,8% rispetto ai primi nove </w:t>
      </w:r>
      <w:r w:rsidR="00B460E9">
        <w:rPr>
          <w:rFonts w:cs="Calibri"/>
        </w:rPr>
        <w:t xml:space="preserve">mesi </w:t>
      </w:r>
      <w:r w:rsidRPr="004660F2">
        <w:rPr>
          <w:rFonts w:cs="Calibri"/>
        </w:rPr>
        <w:t>2022</w:t>
      </w:r>
      <w:r w:rsidR="00B460E9">
        <w:rPr>
          <w:rFonts w:cs="Calibri"/>
        </w:rPr>
        <w:t xml:space="preserve">. </w:t>
      </w:r>
      <w:r w:rsidR="005B647B">
        <w:rPr>
          <w:rFonts w:cs="Calibri"/>
        </w:rPr>
        <w:t>S</w:t>
      </w:r>
      <w:r w:rsidR="00B460E9">
        <w:rPr>
          <w:rFonts w:cs="Calibri"/>
        </w:rPr>
        <w:t xml:space="preserve">cendono </w:t>
      </w:r>
      <w:r w:rsidRPr="004660F2">
        <w:rPr>
          <w:rFonts w:cs="Calibri"/>
        </w:rPr>
        <w:t>le vendite destinate all’area extra Ue 27</w:t>
      </w:r>
      <w:r w:rsidR="00B460E9">
        <w:rPr>
          <w:rFonts w:cs="Calibri"/>
        </w:rPr>
        <w:t xml:space="preserve"> (-5%)</w:t>
      </w:r>
      <w:r w:rsidRPr="004660F2">
        <w:rPr>
          <w:rFonts w:cs="Calibri"/>
        </w:rPr>
        <w:t>, a fronte di una sostanziale stabilità del mercato dell’Unione europea</w:t>
      </w:r>
      <w:r w:rsidR="005B647B">
        <w:rPr>
          <w:rFonts w:cs="Calibri"/>
        </w:rPr>
        <w:t>.</w:t>
      </w:r>
    </w:p>
    <w:p w14:paraId="3530455F" w14:textId="426F32B2" w:rsidR="00797EE1" w:rsidRPr="004660F2" w:rsidRDefault="00CB77FE" w:rsidP="00797EE1">
      <w:pPr>
        <w:pStyle w:val="Paragrafoelenco"/>
        <w:numPr>
          <w:ilvl w:val="0"/>
          <w:numId w:val="15"/>
        </w:numPr>
        <w:spacing w:before="120" w:line="320" w:lineRule="exact"/>
        <w:rPr>
          <w:rFonts w:cs="Calibri"/>
        </w:rPr>
      </w:pPr>
      <w:r>
        <w:rPr>
          <w:rFonts w:cs="Calibri"/>
        </w:rPr>
        <w:t xml:space="preserve">i </w:t>
      </w:r>
      <w:r w:rsidRPr="00CB77FE">
        <w:rPr>
          <w:rFonts w:cs="Calibri"/>
        </w:rPr>
        <w:t>prodotti</w:t>
      </w:r>
      <w:r>
        <w:rPr>
          <w:rFonts w:cs="Calibri"/>
          <w:i/>
          <w:iCs/>
        </w:rPr>
        <w:t xml:space="preserve"> in gomma-plastica</w:t>
      </w:r>
      <w:r>
        <w:rPr>
          <w:rFonts w:cs="Calibri"/>
        </w:rPr>
        <w:t xml:space="preserve"> (-</w:t>
      </w:r>
      <w:r w:rsidR="004660F2">
        <w:rPr>
          <w:rFonts w:cs="Calibri"/>
        </w:rPr>
        <w:t xml:space="preserve">17,7%), variazione che si distribuisce equamente fra l’area </w:t>
      </w:r>
      <w:r w:rsidR="004660F2" w:rsidRPr="004660F2">
        <w:rPr>
          <w:rFonts w:cs="Calibri"/>
        </w:rPr>
        <w:t>dell’Unione europea ed extra Ue 27.</w:t>
      </w:r>
    </w:p>
    <w:p w14:paraId="627EBA3A" w14:textId="1BCE3922" w:rsidR="004660F2" w:rsidRPr="004660F2" w:rsidRDefault="00555295" w:rsidP="004660F2">
      <w:pPr>
        <w:pStyle w:val="Paragrafoelenco"/>
        <w:numPr>
          <w:ilvl w:val="0"/>
          <w:numId w:val="15"/>
        </w:numPr>
        <w:spacing w:before="120" w:line="320" w:lineRule="exact"/>
        <w:jc w:val="both"/>
        <w:rPr>
          <w:rFonts w:cs="Calibri"/>
          <w:sz w:val="24"/>
        </w:rPr>
      </w:pPr>
      <w:r>
        <w:rPr>
          <w:rFonts w:cs="Calibri"/>
          <w:iCs/>
          <w:sz w:val="24"/>
        </w:rPr>
        <w:t xml:space="preserve">i </w:t>
      </w:r>
      <w:r w:rsidR="004660F2" w:rsidRPr="004660F2">
        <w:rPr>
          <w:rFonts w:cs="Calibri"/>
          <w:i/>
          <w:sz w:val="24"/>
        </w:rPr>
        <w:t xml:space="preserve">mezzi di trasporto e componentistica </w:t>
      </w:r>
      <w:r w:rsidR="004660F2" w:rsidRPr="004660F2">
        <w:rPr>
          <w:rFonts w:cs="Calibri"/>
          <w:sz w:val="24"/>
        </w:rPr>
        <w:t xml:space="preserve">(-7,9%) su cui pesa la flessione delle vendite intra Unione europea (-13,2%) e in particolare di quelle destinate alla Spagna, ma anche verso altre aree tipicamente di produzione della filiera </w:t>
      </w:r>
      <w:r w:rsidR="004660F2" w:rsidRPr="004660F2">
        <w:rPr>
          <w:rFonts w:cs="Calibri"/>
          <w:i/>
          <w:sz w:val="24"/>
        </w:rPr>
        <w:t>automotive</w:t>
      </w:r>
      <w:r w:rsidR="004660F2" w:rsidRPr="004660F2">
        <w:rPr>
          <w:rFonts w:cs="Calibri"/>
          <w:sz w:val="24"/>
        </w:rPr>
        <w:t xml:space="preserve"> come </w:t>
      </w:r>
      <w:r w:rsidR="00CE3D76">
        <w:rPr>
          <w:rFonts w:cs="Calibri"/>
          <w:sz w:val="24"/>
        </w:rPr>
        <w:t xml:space="preserve">la </w:t>
      </w:r>
      <w:r w:rsidR="004660F2" w:rsidRPr="004660F2">
        <w:rPr>
          <w:rFonts w:cs="Calibri"/>
          <w:sz w:val="24"/>
        </w:rPr>
        <w:t>Polonia.</w:t>
      </w:r>
    </w:p>
    <w:p w14:paraId="3EF89BD3" w14:textId="77777777" w:rsidR="004660F2" w:rsidRPr="004660F2" w:rsidRDefault="004660F2" w:rsidP="004660F2">
      <w:pPr>
        <w:spacing w:before="120" w:line="320" w:lineRule="exact"/>
        <w:rPr>
          <w:rFonts w:cs="Calibri"/>
        </w:rPr>
      </w:pPr>
    </w:p>
    <w:p w14:paraId="7329D0CA" w14:textId="64606D29" w:rsidR="00B91013" w:rsidRPr="009D419F" w:rsidRDefault="00AD74A3" w:rsidP="006A4A38">
      <w:pPr>
        <w:spacing w:line="320" w:lineRule="exact"/>
        <w:rPr>
          <w:rFonts w:ascii="Calibri" w:hAnsi="Calibri" w:cs="Calibri"/>
          <w:szCs w:val="24"/>
        </w:rPr>
      </w:pPr>
      <w:r w:rsidRPr="009D419F">
        <w:rPr>
          <w:rFonts w:asciiTheme="minorHAnsi" w:hAnsiTheme="minorHAnsi" w:cstheme="minorHAnsi"/>
          <w:szCs w:val="24"/>
        </w:rPr>
        <w:t>Con riferimento</w:t>
      </w:r>
      <w:r w:rsidR="00071C8C" w:rsidRPr="009D419F">
        <w:rPr>
          <w:rFonts w:asciiTheme="minorHAnsi" w:hAnsiTheme="minorHAnsi" w:cstheme="minorHAnsi"/>
          <w:szCs w:val="24"/>
        </w:rPr>
        <w:t xml:space="preserve"> all</w:t>
      </w:r>
      <w:r w:rsidR="00AF44AF" w:rsidRPr="009D419F">
        <w:rPr>
          <w:rFonts w:asciiTheme="minorHAnsi" w:hAnsiTheme="minorHAnsi" w:cstheme="minorHAnsi"/>
          <w:szCs w:val="24"/>
        </w:rPr>
        <w:t xml:space="preserve">e </w:t>
      </w:r>
      <w:r w:rsidR="00AF44AF" w:rsidRPr="009D419F">
        <w:rPr>
          <w:rFonts w:asciiTheme="minorHAnsi" w:hAnsiTheme="minorHAnsi" w:cstheme="minorHAnsi"/>
          <w:b/>
          <w:szCs w:val="24"/>
        </w:rPr>
        <w:t>importazioni</w:t>
      </w:r>
      <w:r w:rsidR="00AF44AF" w:rsidRPr="009D419F">
        <w:rPr>
          <w:rFonts w:asciiTheme="minorHAnsi" w:hAnsiTheme="minorHAnsi" w:cstheme="minorHAnsi"/>
          <w:szCs w:val="24"/>
        </w:rPr>
        <w:t xml:space="preserve"> si osservano variazioni </w:t>
      </w:r>
      <w:r w:rsidR="00FD0113" w:rsidRPr="009D419F">
        <w:rPr>
          <w:rFonts w:asciiTheme="minorHAnsi" w:hAnsiTheme="minorHAnsi" w:cstheme="minorHAnsi"/>
          <w:szCs w:val="24"/>
        </w:rPr>
        <w:t xml:space="preserve">percentuali </w:t>
      </w:r>
      <w:r w:rsidR="00AF44AF" w:rsidRPr="009D419F">
        <w:rPr>
          <w:rFonts w:asciiTheme="minorHAnsi" w:hAnsiTheme="minorHAnsi" w:cstheme="minorHAnsi"/>
          <w:szCs w:val="24"/>
        </w:rPr>
        <w:t>su base annua più negative del dato medio (-</w:t>
      </w:r>
      <w:r w:rsidR="00007527" w:rsidRPr="009D419F">
        <w:rPr>
          <w:rFonts w:asciiTheme="minorHAnsi" w:hAnsiTheme="minorHAnsi" w:cstheme="minorHAnsi"/>
          <w:szCs w:val="24"/>
        </w:rPr>
        <w:t>8</w:t>
      </w:r>
      <w:r w:rsidR="00AF44AF" w:rsidRPr="009D419F">
        <w:rPr>
          <w:rFonts w:asciiTheme="minorHAnsi" w:hAnsiTheme="minorHAnsi" w:cstheme="minorHAnsi"/>
          <w:szCs w:val="24"/>
        </w:rPr>
        <w:t>,</w:t>
      </w:r>
      <w:r w:rsidR="00007527" w:rsidRPr="009D419F">
        <w:rPr>
          <w:rFonts w:asciiTheme="minorHAnsi" w:hAnsiTheme="minorHAnsi" w:cstheme="minorHAnsi"/>
          <w:szCs w:val="24"/>
        </w:rPr>
        <w:t>9</w:t>
      </w:r>
      <w:r w:rsidR="00AF44AF" w:rsidRPr="009D419F">
        <w:rPr>
          <w:rFonts w:asciiTheme="minorHAnsi" w:hAnsiTheme="minorHAnsi" w:cstheme="minorHAnsi"/>
          <w:szCs w:val="24"/>
        </w:rPr>
        <w:t>%) in particolare per gli acquisti di</w:t>
      </w:r>
      <w:r w:rsidR="00DE7D65" w:rsidRPr="009D419F">
        <w:rPr>
          <w:rFonts w:asciiTheme="minorHAnsi" w:hAnsiTheme="minorHAnsi" w:cstheme="minorHAnsi"/>
          <w:szCs w:val="24"/>
        </w:rPr>
        <w:t xml:space="preserve"> prodotti in gomma o plastica (-24,8%), </w:t>
      </w:r>
      <w:r w:rsidR="00AF44AF" w:rsidRPr="009D419F">
        <w:rPr>
          <w:rFonts w:asciiTheme="minorHAnsi" w:hAnsiTheme="minorHAnsi" w:cstheme="minorHAnsi"/>
          <w:szCs w:val="24"/>
        </w:rPr>
        <w:t>prodotti chimici e farmaceutici (-2</w:t>
      </w:r>
      <w:r w:rsidR="00007527" w:rsidRPr="009D419F">
        <w:rPr>
          <w:rFonts w:asciiTheme="minorHAnsi" w:hAnsiTheme="minorHAnsi" w:cstheme="minorHAnsi"/>
          <w:szCs w:val="24"/>
        </w:rPr>
        <w:t>1,8</w:t>
      </w:r>
      <w:r w:rsidR="00AF44AF" w:rsidRPr="009D419F">
        <w:rPr>
          <w:rFonts w:asciiTheme="minorHAnsi" w:hAnsiTheme="minorHAnsi" w:cstheme="minorHAnsi"/>
          <w:szCs w:val="24"/>
        </w:rPr>
        <w:t>%), prodotti metallurgici (-2</w:t>
      </w:r>
      <w:r w:rsidR="00DE7D65" w:rsidRPr="009D419F">
        <w:rPr>
          <w:rFonts w:asciiTheme="minorHAnsi" w:hAnsiTheme="minorHAnsi" w:cstheme="minorHAnsi"/>
          <w:szCs w:val="24"/>
        </w:rPr>
        <w:t>0</w:t>
      </w:r>
      <w:r w:rsidR="00AF44AF" w:rsidRPr="009D419F">
        <w:rPr>
          <w:rFonts w:asciiTheme="minorHAnsi" w:hAnsiTheme="minorHAnsi" w:cstheme="minorHAnsi"/>
          <w:szCs w:val="24"/>
        </w:rPr>
        <w:t>,</w:t>
      </w:r>
      <w:r w:rsidR="00DE7D65" w:rsidRPr="009D419F">
        <w:rPr>
          <w:rFonts w:asciiTheme="minorHAnsi" w:hAnsiTheme="minorHAnsi" w:cstheme="minorHAnsi"/>
          <w:szCs w:val="24"/>
        </w:rPr>
        <w:t>4</w:t>
      </w:r>
      <w:r w:rsidR="00AF44AF" w:rsidRPr="009D419F">
        <w:rPr>
          <w:rFonts w:asciiTheme="minorHAnsi" w:hAnsiTheme="minorHAnsi" w:cstheme="minorHAnsi"/>
          <w:szCs w:val="24"/>
        </w:rPr>
        <w:t xml:space="preserve">%), </w:t>
      </w:r>
      <w:r w:rsidR="00DE7D65" w:rsidRPr="009D419F">
        <w:rPr>
          <w:rFonts w:asciiTheme="minorHAnsi" w:hAnsiTheme="minorHAnsi" w:cstheme="minorHAnsi"/>
          <w:szCs w:val="24"/>
        </w:rPr>
        <w:t>prodotti tessili-abbigliamento</w:t>
      </w:r>
      <w:r w:rsidR="00AF44AF" w:rsidRPr="009D419F">
        <w:rPr>
          <w:rFonts w:asciiTheme="minorHAnsi" w:hAnsiTheme="minorHAnsi" w:cstheme="minorHAnsi"/>
          <w:szCs w:val="24"/>
        </w:rPr>
        <w:t xml:space="preserve"> (-</w:t>
      </w:r>
      <w:r w:rsidR="00DE7D65" w:rsidRPr="009D419F">
        <w:rPr>
          <w:rFonts w:asciiTheme="minorHAnsi" w:hAnsiTheme="minorHAnsi" w:cstheme="minorHAnsi"/>
          <w:szCs w:val="24"/>
        </w:rPr>
        <w:t>10</w:t>
      </w:r>
      <w:r w:rsidR="00AF44AF" w:rsidRPr="009D419F">
        <w:rPr>
          <w:rFonts w:asciiTheme="minorHAnsi" w:hAnsiTheme="minorHAnsi" w:cstheme="minorHAnsi"/>
          <w:szCs w:val="24"/>
        </w:rPr>
        <w:t>,</w:t>
      </w:r>
      <w:r w:rsidR="00DE7D65" w:rsidRPr="009D419F">
        <w:rPr>
          <w:rFonts w:asciiTheme="minorHAnsi" w:hAnsiTheme="minorHAnsi" w:cstheme="minorHAnsi"/>
          <w:szCs w:val="24"/>
        </w:rPr>
        <w:t>7</w:t>
      </w:r>
      <w:r w:rsidR="00AF44AF" w:rsidRPr="009D419F">
        <w:rPr>
          <w:rFonts w:asciiTheme="minorHAnsi" w:hAnsiTheme="minorHAnsi" w:cstheme="minorHAnsi"/>
          <w:szCs w:val="24"/>
        </w:rPr>
        <w:t>%) e macchinari (-</w:t>
      </w:r>
      <w:r w:rsidR="00DE7D65" w:rsidRPr="009D419F">
        <w:rPr>
          <w:rFonts w:asciiTheme="minorHAnsi" w:hAnsiTheme="minorHAnsi" w:cstheme="minorHAnsi"/>
          <w:szCs w:val="24"/>
        </w:rPr>
        <w:t>9</w:t>
      </w:r>
      <w:r w:rsidR="00AF44AF" w:rsidRPr="009D419F">
        <w:rPr>
          <w:rFonts w:asciiTheme="minorHAnsi" w:hAnsiTheme="minorHAnsi" w:cstheme="minorHAnsi"/>
          <w:szCs w:val="24"/>
        </w:rPr>
        <w:t>,</w:t>
      </w:r>
      <w:r w:rsidR="00DE7D65" w:rsidRPr="009D419F">
        <w:rPr>
          <w:rFonts w:asciiTheme="minorHAnsi" w:hAnsiTheme="minorHAnsi" w:cstheme="minorHAnsi"/>
          <w:szCs w:val="24"/>
        </w:rPr>
        <w:t>7</w:t>
      </w:r>
      <w:r w:rsidR="00AF44AF" w:rsidRPr="009D419F">
        <w:rPr>
          <w:rFonts w:asciiTheme="minorHAnsi" w:hAnsiTheme="minorHAnsi" w:cstheme="minorHAnsi"/>
          <w:szCs w:val="24"/>
        </w:rPr>
        <w:t>%).</w:t>
      </w:r>
    </w:p>
    <w:p w14:paraId="39CF25E9" w14:textId="606DFCCC" w:rsidR="006A4F61" w:rsidRPr="00D8064E" w:rsidRDefault="006A4F61">
      <w:pPr>
        <w:jc w:val="left"/>
        <w:rPr>
          <w:rFonts w:ascii="Calibri" w:hAnsi="Calibri" w:cs="Calibri"/>
          <w:b/>
          <w:szCs w:val="24"/>
          <w:highlight w:val="yellow"/>
        </w:rPr>
      </w:pPr>
      <w:r w:rsidRPr="00D8064E">
        <w:rPr>
          <w:rFonts w:ascii="Calibri" w:hAnsi="Calibri" w:cs="Calibri"/>
          <w:b/>
          <w:szCs w:val="24"/>
          <w:highlight w:val="yellow"/>
        </w:rPr>
        <w:br w:type="page"/>
      </w:r>
    </w:p>
    <w:p w14:paraId="42868E99" w14:textId="5A9327B0" w:rsidR="00673191" w:rsidRPr="001C494C" w:rsidRDefault="007F596A" w:rsidP="00350F91">
      <w:pPr>
        <w:keepNext/>
        <w:jc w:val="center"/>
        <w:rPr>
          <w:rFonts w:ascii="Calibri" w:hAnsi="Calibri" w:cs="Calibri"/>
          <w:b/>
          <w:szCs w:val="24"/>
        </w:rPr>
      </w:pPr>
      <w:r w:rsidRPr="001C494C">
        <w:rPr>
          <w:rFonts w:ascii="Calibri" w:hAnsi="Calibri" w:cs="Calibri"/>
          <w:b/>
          <w:szCs w:val="24"/>
        </w:rPr>
        <w:lastRenderedPageBreak/>
        <w:t xml:space="preserve">TREVISO. Esportazioni </w:t>
      </w:r>
      <w:r w:rsidR="00071C8C" w:rsidRPr="001C494C">
        <w:rPr>
          <w:rFonts w:ascii="Calibri" w:hAnsi="Calibri" w:cs="Calibri"/>
          <w:b/>
          <w:szCs w:val="24"/>
        </w:rPr>
        <w:t xml:space="preserve">e Importazioni </w:t>
      </w:r>
      <w:r w:rsidRPr="001C494C">
        <w:rPr>
          <w:rFonts w:ascii="Calibri" w:hAnsi="Calibri" w:cs="Calibri"/>
          <w:b/>
          <w:szCs w:val="24"/>
        </w:rPr>
        <w:t>per principali voci merceologiche</w:t>
      </w:r>
    </w:p>
    <w:p w14:paraId="6058BEE6" w14:textId="00CB8181" w:rsidR="00350F91" w:rsidRPr="001C494C" w:rsidRDefault="007C65CB" w:rsidP="001C494C">
      <w:pPr>
        <w:spacing w:before="240" w:after="120" w:line="320" w:lineRule="exact"/>
        <w:jc w:val="center"/>
        <w:rPr>
          <w:rFonts w:ascii="Calibri" w:hAnsi="Calibri" w:cs="Calibri"/>
          <w:b/>
          <w:bCs/>
          <w:i/>
          <w:iCs/>
          <w:color w:val="00B0F0"/>
          <w:szCs w:val="24"/>
        </w:rPr>
      </w:pPr>
      <w:r w:rsidRPr="001C494C">
        <w:rPr>
          <w:rFonts w:ascii="Calibri" w:hAnsi="Calibri" w:cs="Calibri"/>
          <w:b/>
          <w:bCs/>
          <w:i/>
          <w:iCs/>
          <w:color w:val="00B0F0"/>
          <w:szCs w:val="24"/>
        </w:rPr>
        <w:t>ESPORTAZIONI</w:t>
      </w:r>
    </w:p>
    <w:p w14:paraId="3236B35E" w14:textId="4E0D5F94" w:rsidR="00DA4AC9" w:rsidRPr="001C494C" w:rsidRDefault="001C494C" w:rsidP="00350F91">
      <w:pPr>
        <w:keepNext/>
        <w:spacing w:after="120"/>
        <w:jc w:val="center"/>
        <w:rPr>
          <w:rFonts w:ascii="Calibri" w:hAnsi="Calibri" w:cs="Calibri"/>
          <w:b/>
          <w:i/>
          <w:iCs/>
          <w:szCs w:val="24"/>
        </w:rPr>
      </w:pPr>
      <w:r w:rsidRPr="001C494C">
        <w:rPr>
          <w:noProof/>
        </w:rPr>
        <w:drawing>
          <wp:inline distT="0" distB="0" distL="0" distR="0" wp14:anchorId="2D8D38B9" wp14:editId="1123BA8E">
            <wp:extent cx="5580380" cy="2597785"/>
            <wp:effectExtent l="0" t="0" r="1270" b="0"/>
            <wp:docPr id="1485780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E467" w14:textId="35A4719A" w:rsidR="007F596A" w:rsidRPr="001C494C" w:rsidRDefault="007C65CB" w:rsidP="001C494C">
      <w:pPr>
        <w:spacing w:before="240" w:after="120" w:line="320" w:lineRule="exact"/>
        <w:jc w:val="center"/>
        <w:rPr>
          <w:noProof/>
        </w:rPr>
      </w:pPr>
      <w:r w:rsidRPr="001C494C">
        <w:rPr>
          <w:rFonts w:ascii="Calibri" w:hAnsi="Calibri" w:cs="Calibri"/>
          <w:b/>
          <w:bCs/>
          <w:i/>
          <w:iCs/>
          <w:color w:val="00B0F0"/>
          <w:szCs w:val="24"/>
        </w:rPr>
        <w:t>IMPORTAZIONI</w:t>
      </w:r>
      <w:r w:rsidRPr="001C494C">
        <w:rPr>
          <w:noProof/>
        </w:rPr>
        <w:t xml:space="preserve"> </w:t>
      </w:r>
    </w:p>
    <w:p w14:paraId="3B519BF9" w14:textId="0591FB05" w:rsidR="00695462" w:rsidRPr="001C494C" w:rsidRDefault="001C494C" w:rsidP="004D02BF">
      <w:pPr>
        <w:jc w:val="center"/>
        <w:rPr>
          <w:rFonts w:ascii="Calibri" w:hAnsi="Calibri" w:cs="Calibri"/>
          <w:bCs/>
          <w:i/>
          <w:sz w:val="18"/>
          <w:szCs w:val="18"/>
        </w:rPr>
      </w:pPr>
      <w:r w:rsidRPr="001C494C">
        <w:rPr>
          <w:noProof/>
        </w:rPr>
        <w:drawing>
          <wp:inline distT="0" distB="0" distL="0" distR="0" wp14:anchorId="51318154" wp14:editId="3FA21D6E">
            <wp:extent cx="5580380" cy="2597785"/>
            <wp:effectExtent l="0" t="0" r="1270" b="0"/>
            <wp:docPr id="26452841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6D4D" w14:textId="77777777" w:rsidR="004D02BF" w:rsidRPr="001C494C" w:rsidRDefault="004D02BF" w:rsidP="007F596A">
      <w:pPr>
        <w:rPr>
          <w:rFonts w:ascii="Calibri" w:hAnsi="Calibri" w:cs="Calibri"/>
          <w:bCs/>
          <w:i/>
          <w:sz w:val="18"/>
          <w:szCs w:val="18"/>
        </w:rPr>
      </w:pPr>
    </w:p>
    <w:p w14:paraId="7C026DD3" w14:textId="73D8FAAB" w:rsidR="00767FBA" w:rsidRPr="001C494C" w:rsidRDefault="007F596A" w:rsidP="00DA4AC9">
      <w:pPr>
        <w:rPr>
          <w:rFonts w:ascii="Calibri" w:hAnsi="Calibri" w:cs="Calibri"/>
          <w:szCs w:val="24"/>
        </w:rPr>
      </w:pPr>
      <w:r w:rsidRPr="001C494C">
        <w:rPr>
          <w:rFonts w:ascii="Calibri" w:hAnsi="Calibri" w:cs="Calibri"/>
          <w:bCs/>
          <w:i/>
          <w:sz w:val="18"/>
          <w:szCs w:val="18"/>
        </w:rPr>
        <w:t xml:space="preserve">Fonte: </w:t>
      </w:r>
      <w:proofErr w:type="spellStart"/>
      <w:r w:rsidRPr="001C494C">
        <w:rPr>
          <w:rFonts w:ascii="Calibri" w:hAnsi="Calibri" w:cs="Calibri"/>
          <w:bCs/>
          <w:i/>
          <w:sz w:val="18"/>
          <w:szCs w:val="18"/>
        </w:rPr>
        <w:t>elab</w:t>
      </w:r>
      <w:proofErr w:type="spellEnd"/>
      <w:r w:rsidRPr="001C494C">
        <w:rPr>
          <w:rFonts w:ascii="Calibri" w:hAnsi="Calibri" w:cs="Calibri"/>
          <w:bCs/>
          <w:i/>
          <w:sz w:val="18"/>
          <w:szCs w:val="18"/>
        </w:rPr>
        <w:t xml:space="preserve">. Ufficio Studi e Statistica CCIAA Treviso – Belluno su dati ISTAT </w:t>
      </w:r>
      <w:proofErr w:type="spellStart"/>
      <w:r w:rsidRPr="001C494C">
        <w:rPr>
          <w:rFonts w:ascii="Calibri" w:hAnsi="Calibri" w:cs="Calibri"/>
          <w:bCs/>
          <w:i/>
          <w:sz w:val="18"/>
          <w:szCs w:val="18"/>
        </w:rPr>
        <w:t>Coeweb</w:t>
      </w:r>
      <w:proofErr w:type="spellEnd"/>
    </w:p>
    <w:p w14:paraId="2700E346" w14:textId="77777777" w:rsidR="006A4F61" w:rsidRPr="001C494C" w:rsidRDefault="006A4F61">
      <w:pPr>
        <w:jc w:val="left"/>
        <w:rPr>
          <w:rFonts w:ascii="Calibri" w:hAnsi="Calibri" w:cs="Calibri"/>
          <w:b/>
          <w:bCs/>
          <w:szCs w:val="24"/>
        </w:rPr>
      </w:pPr>
      <w:r w:rsidRPr="001C494C">
        <w:rPr>
          <w:rFonts w:ascii="Calibri" w:hAnsi="Calibri" w:cs="Calibri"/>
          <w:b/>
          <w:bCs/>
          <w:szCs w:val="24"/>
        </w:rPr>
        <w:br w:type="page"/>
      </w:r>
    </w:p>
    <w:p w14:paraId="4AC2172F" w14:textId="77777777" w:rsidR="00802824" w:rsidRPr="00D8064E" w:rsidRDefault="00802824" w:rsidP="00D65C52">
      <w:pPr>
        <w:keepNext/>
        <w:spacing w:before="120" w:after="200" w:line="320" w:lineRule="exact"/>
        <w:rPr>
          <w:rFonts w:ascii="Calibri" w:hAnsi="Calibri" w:cs="Calibri"/>
          <w:b/>
          <w:bCs/>
          <w:szCs w:val="24"/>
          <w:highlight w:val="yellow"/>
        </w:rPr>
      </w:pPr>
    </w:p>
    <w:p w14:paraId="0FF7B048" w14:textId="55737E53" w:rsidR="001C6325" w:rsidRPr="005659C9" w:rsidRDefault="001C6325" w:rsidP="00D65C52">
      <w:pPr>
        <w:keepNext/>
        <w:spacing w:before="120" w:after="200" w:line="320" w:lineRule="exact"/>
        <w:rPr>
          <w:rFonts w:ascii="Calibri" w:hAnsi="Calibri" w:cs="Calibri"/>
          <w:b/>
          <w:szCs w:val="24"/>
        </w:rPr>
      </w:pPr>
      <w:r w:rsidRPr="005659C9">
        <w:rPr>
          <w:rFonts w:ascii="Calibri" w:hAnsi="Calibri" w:cs="Calibri"/>
          <w:b/>
          <w:bCs/>
          <w:szCs w:val="24"/>
        </w:rPr>
        <w:t xml:space="preserve">L’interscambio commerciale </w:t>
      </w:r>
      <w:r w:rsidRPr="005659C9">
        <w:rPr>
          <w:rFonts w:ascii="Calibri" w:hAnsi="Calibri" w:cs="Calibri"/>
          <w:b/>
          <w:szCs w:val="24"/>
        </w:rPr>
        <w:t>della provincia di Belluno</w:t>
      </w:r>
    </w:p>
    <w:p w14:paraId="5140CC6F" w14:textId="751D7683" w:rsidR="00FF4F52" w:rsidRPr="008B77CB" w:rsidRDefault="005659C9" w:rsidP="00D65C52">
      <w:pPr>
        <w:spacing w:before="120" w:after="200" w:line="320" w:lineRule="exact"/>
        <w:rPr>
          <w:rFonts w:ascii="Calibri" w:hAnsi="Calibri" w:cs="Calibri"/>
          <w:szCs w:val="24"/>
        </w:rPr>
      </w:pPr>
      <w:r w:rsidRPr="005659C9">
        <w:rPr>
          <w:rFonts w:ascii="Calibri" w:hAnsi="Calibri" w:cs="Calibri"/>
          <w:szCs w:val="24"/>
        </w:rPr>
        <w:t>Nei primi</w:t>
      </w:r>
      <w:r w:rsidR="00FF4F52" w:rsidRPr="005659C9">
        <w:rPr>
          <w:rFonts w:ascii="Calibri" w:hAnsi="Calibri" w:cs="Calibri"/>
          <w:szCs w:val="24"/>
        </w:rPr>
        <w:t xml:space="preserve"> 2023 le esportazioni bellunesi hanno </w:t>
      </w:r>
      <w:r>
        <w:rPr>
          <w:rFonts w:ascii="Calibri" w:hAnsi="Calibri" w:cs="Calibri"/>
          <w:szCs w:val="24"/>
        </w:rPr>
        <w:t>superato</w:t>
      </w:r>
      <w:r w:rsidR="00FF4F52" w:rsidRPr="005659C9">
        <w:rPr>
          <w:rFonts w:ascii="Calibri" w:hAnsi="Calibri" w:cs="Calibri"/>
          <w:szCs w:val="24"/>
        </w:rPr>
        <w:t xml:space="preserve"> i </w:t>
      </w:r>
      <w:r>
        <w:rPr>
          <w:rFonts w:ascii="Calibri" w:hAnsi="Calibri" w:cs="Calibri"/>
          <w:szCs w:val="24"/>
        </w:rPr>
        <w:t>4</w:t>
      </w:r>
      <w:r w:rsidR="00FF4F52" w:rsidRPr="005659C9">
        <w:rPr>
          <w:rFonts w:ascii="Calibri" w:hAnsi="Calibri" w:cs="Calibri"/>
          <w:szCs w:val="24"/>
        </w:rPr>
        <w:t xml:space="preserve"> miliardi di euro</w:t>
      </w:r>
      <w:r w:rsidR="00BF7731" w:rsidRPr="005659C9">
        <w:rPr>
          <w:rFonts w:ascii="Calibri" w:hAnsi="Calibri" w:cs="Calibri"/>
          <w:szCs w:val="24"/>
        </w:rPr>
        <w:t>, con un aumento su base annua del +</w:t>
      </w:r>
      <w:r>
        <w:rPr>
          <w:rFonts w:ascii="Calibri" w:hAnsi="Calibri" w:cs="Calibri"/>
          <w:szCs w:val="24"/>
        </w:rPr>
        <w:t>10</w:t>
      </w:r>
      <w:r w:rsidR="00BF7731" w:rsidRPr="005659C9">
        <w:rPr>
          <w:rFonts w:ascii="Calibri" w:hAnsi="Calibri" w:cs="Calibri"/>
          <w:szCs w:val="24"/>
        </w:rPr>
        <w:t xml:space="preserve">%. </w:t>
      </w:r>
      <w:r w:rsidR="00BF28DF">
        <w:rPr>
          <w:rFonts w:ascii="Calibri" w:hAnsi="Calibri" w:cs="Calibri"/>
          <w:szCs w:val="24"/>
        </w:rPr>
        <w:t xml:space="preserve">Come noto, i 2/3 dell’export bellunese sono determinati dall’occhialeria. </w:t>
      </w:r>
      <w:r w:rsidR="00BF7731" w:rsidRPr="005659C9">
        <w:rPr>
          <w:rFonts w:ascii="Calibri" w:hAnsi="Calibri" w:cs="Calibri"/>
          <w:szCs w:val="24"/>
        </w:rPr>
        <w:t xml:space="preserve">Nello stesso periodo le importazioni delle imprese bellunesi sono </w:t>
      </w:r>
      <w:r w:rsidR="00BF7731" w:rsidRPr="008B77CB">
        <w:rPr>
          <w:rFonts w:ascii="Calibri" w:hAnsi="Calibri" w:cs="Calibri"/>
          <w:szCs w:val="24"/>
        </w:rPr>
        <w:t xml:space="preserve">state </w:t>
      </w:r>
      <w:r w:rsidRPr="008B77CB">
        <w:rPr>
          <w:rFonts w:ascii="Calibri" w:hAnsi="Calibri" w:cs="Calibri"/>
          <w:szCs w:val="24"/>
        </w:rPr>
        <w:t>di</w:t>
      </w:r>
      <w:r w:rsidR="00BF7731" w:rsidRPr="008B77CB">
        <w:rPr>
          <w:rFonts w:ascii="Calibri" w:hAnsi="Calibri" w:cs="Calibri"/>
          <w:szCs w:val="24"/>
        </w:rPr>
        <w:t xml:space="preserve"> </w:t>
      </w:r>
      <w:r w:rsidR="00A9178A">
        <w:rPr>
          <w:rFonts w:ascii="Calibri" w:hAnsi="Calibri" w:cs="Calibri"/>
          <w:szCs w:val="24"/>
        </w:rPr>
        <w:t>quasi</w:t>
      </w:r>
      <w:r w:rsidR="00BF7731" w:rsidRPr="008B77CB">
        <w:rPr>
          <w:rFonts w:ascii="Calibri" w:hAnsi="Calibri" w:cs="Calibri"/>
          <w:szCs w:val="24"/>
        </w:rPr>
        <w:t xml:space="preserve"> </w:t>
      </w:r>
      <w:r w:rsidRPr="008B77CB">
        <w:rPr>
          <w:rFonts w:ascii="Calibri" w:hAnsi="Calibri" w:cs="Calibri"/>
          <w:szCs w:val="24"/>
        </w:rPr>
        <w:t>87</w:t>
      </w:r>
      <w:r w:rsidR="00A9178A">
        <w:rPr>
          <w:rFonts w:ascii="Calibri" w:hAnsi="Calibri" w:cs="Calibri"/>
          <w:szCs w:val="24"/>
        </w:rPr>
        <w:t>3</w:t>
      </w:r>
      <w:r w:rsidR="00BF7731" w:rsidRPr="008B77CB">
        <w:rPr>
          <w:rFonts w:ascii="Calibri" w:hAnsi="Calibri" w:cs="Calibri"/>
          <w:szCs w:val="24"/>
        </w:rPr>
        <w:t xml:space="preserve"> milioni di euro, in flessi</w:t>
      </w:r>
      <w:r w:rsidR="00A05F6B" w:rsidRPr="008B77CB">
        <w:rPr>
          <w:rFonts w:ascii="Calibri" w:hAnsi="Calibri" w:cs="Calibri"/>
          <w:szCs w:val="24"/>
        </w:rPr>
        <w:t>o</w:t>
      </w:r>
      <w:r w:rsidR="00BF7731" w:rsidRPr="008B77CB">
        <w:rPr>
          <w:rFonts w:ascii="Calibri" w:hAnsi="Calibri" w:cs="Calibri"/>
          <w:szCs w:val="24"/>
        </w:rPr>
        <w:t xml:space="preserve">ne del -8% rispetto </w:t>
      </w:r>
      <w:r w:rsidRPr="008B77CB">
        <w:rPr>
          <w:rFonts w:ascii="Calibri" w:hAnsi="Calibri" w:cs="Calibri"/>
          <w:szCs w:val="24"/>
        </w:rPr>
        <w:t>ai primi nove mesi</w:t>
      </w:r>
      <w:r w:rsidR="00BF7731" w:rsidRPr="008B77CB">
        <w:rPr>
          <w:rFonts w:ascii="Calibri" w:hAnsi="Calibri" w:cs="Calibri"/>
          <w:szCs w:val="24"/>
        </w:rPr>
        <w:t xml:space="preserve"> 2022. </w:t>
      </w:r>
    </w:p>
    <w:p w14:paraId="505F21E6" w14:textId="10791C9C" w:rsidR="00B860A5" w:rsidRPr="008B77CB" w:rsidRDefault="00BF28DF" w:rsidP="00025B91">
      <w:pPr>
        <w:spacing w:before="120" w:after="200" w:line="320" w:lineRule="exact"/>
        <w:rPr>
          <w:rFonts w:ascii="Calibri" w:hAnsi="Calibri" w:cs="Calibri"/>
          <w:szCs w:val="24"/>
        </w:rPr>
      </w:pPr>
      <w:r w:rsidRPr="00BF28DF">
        <w:rPr>
          <w:rFonts w:ascii="Calibri" w:hAnsi="Calibri" w:cs="Calibri"/>
          <w:szCs w:val="24"/>
        </w:rPr>
        <w:t xml:space="preserve">Le vendite all’estero </w:t>
      </w:r>
      <w:r w:rsidR="00BF7731" w:rsidRPr="00BF28DF">
        <w:rPr>
          <w:rFonts w:ascii="Calibri" w:hAnsi="Calibri" w:cs="Calibri"/>
          <w:szCs w:val="24"/>
        </w:rPr>
        <w:t>d</w:t>
      </w:r>
      <w:r w:rsidRPr="00BF28DF">
        <w:rPr>
          <w:rFonts w:ascii="Calibri" w:hAnsi="Calibri" w:cs="Calibri"/>
          <w:szCs w:val="24"/>
        </w:rPr>
        <w:t>e</w:t>
      </w:r>
      <w:r w:rsidR="00BF7731" w:rsidRPr="00BF28DF">
        <w:rPr>
          <w:rFonts w:ascii="Calibri" w:hAnsi="Calibri" w:cs="Calibri"/>
          <w:szCs w:val="24"/>
        </w:rPr>
        <w:t>ll’</w:t>
      </w:r>
      <w:r w:rsidR="00BF7731" w:rsidRPr="00BF28DF">
        <w:rPr>
          <w:rFonts w:ascii="Calibri" w:hAnsi="Calibri" w:cs="Calibri"/>
          <w:i/>
          <w:szCs w:val="24"/>
        </w:rPr>
        <w:t>occhialeria</w:t>
      </w:r>
      <w:r w:rsidR="00A05F6B" w:rsidRPr="00BF28DF">
        <w:rPr>
          <w:rFonts w:ascii="Calibri" w:hAnsi="Calibri" w:cs="Calibri"/>
          <w:szCs w:val="24"/>
        </w:rPr>
        <w:t xml:space="preserve"> </w:t>
      </w:r>
      <w:r w:rsidRPr="00BF28DF">
        <w:rPr>
          <w:rFonts w:ascii="Calibri" w:hAnsi="Calibri" w:cs="Calibri"/>
          <w:szCs w:val="24"/>
        </w:rPr>
        <w:t xml:space="preserve">ammontano ad </w:t>
      </w:r>
      <w:r w:rsidR="005659C9" w:rsidRPr="00BF28DF">
        <w:rPr>
          <w:rFonts w:ascii="Calibri" w:hAnsi="Calibri" w:cs="Calibri"/>
          <w:szCs w:val="24"/>
        </w:rPr>
        <w:t>oltre</w:t>
      </w:r>
      <w:r w:rsidR="00067EBA" w:rsidRPr="00BF28DF">
        <w:rPr>
          <w:rFonts w:ascii="Calibri" w:hAnsi="Calibri" w:cs="Calibri"/>
          <w:szCs w:val="24"/>
        </w:rPr>
        <w:t xml:space="preserve"> </w:t>
      </w:r>
      <w:r w:rsidR="005659C9" w:rsidRPr="00BF28DF">
        <w:rPr>
          <w:rFonts w:ascii="Calibri" w:hAnsi="Calibri" w:cs="Calibri"/>
          <w:szCs w:val="24"/>
        </w:rPr>
        <w:t>3</w:t>
      </w:r>
      <w:r w:rsidR="00BF7731" w:rsidRPr="00BF28DF">
        <w:rPr>
          <w:rFonts w:ascii="Calibri" w:hAnsi="Calibri" w:cs="Calibri"/>
          <w:szCs w:val="24"/>
        </w:rPr>
        <w:t xml:space="preserve"> miliardi di euro ne</w:t>
      </w:r>
      <w:r w:rsidR="005659C9" w:rsidRPr="00BF28DF">
        <w:rPr>
          <w:rFonts w:ascii="Calibri" w:hAnsi="Calibri" w:cs="Calibri"/>
          <w:szCs w:val="24"/>
        </w:rPr>
        <w:t>i primi nove mesi</w:t>
      </w:r>
      <w:r w:rsidR="00BF7731" w:rsidRPr="00BF28DF">
        <w:rPr>
          <w:rFonts w:ascii="Calibri" w:hAnsi="Calibri" w:cs="Calibri"/>
          <w:szCs w:val="24"/>
        </w:rPr>
        <w:t>, con un aumento del +1</w:t>
      </w:r>
      <w:r w:rsidR="00A24781" w:rsidRPr="00BF28DF">
        <w:rPr>
          <w:rFonts w:ascii="Calibri" w:hAnsi="Calibri" w:cs="Calibri"/>
          <w:szCs w:val="24"/>
        </w:rPr>
        <w:t>2</w:t>
      </w:r>
      <w:r w:rsidR="00BF7731" w:rsidRPr="00BF28DF">
        <w:rPr>
          <w:rFonts w:ascii="Calibri" w:hAnsi="Calibri" w:cs="Calibri"/>
          <w:szCs w:val="24"/>
        </w:rPr>
        <w:t>,</w:t>
      </w:r>
      <w:r w:rsidR="00A24781" w:rsidRPr="00BF28DF">
        <w:rPr>
          <w:rFonts w:ascii="Calibri" w:hAnsi="Calibri" w:cs="Calibri"/>
          <w:szCs w:val="24"/>
        </w:rPr>
        <w:t>5</w:t>
      </w:r>
      <w:r w:rsidR="00BF7731" w:rsidRPr="00BF28DF">
        <w:rPr>
          <w:rFonts w:ascii="Calibri" w:hAnsi="Calibri" w:cs="Calibri"/>
          <w:szCs w:val="24"/>
        </w:rPr>
        <w:t>% sul 2022</w:t>
      </w:r>
      <w:r w:rsidRPr="00BF28DF">
        <w:rPr>
          <w:rFonts w:ascii="Calibri" w:hAnsi="Calibri" w:cs="Calibri"/>
          <w:szCs w:val="24"/>
        </w:rPr>
        <w:t xml:space="preserve"> (+11,6% in ambito extra-Ue dove si concentrano i </w:t>
      </w:r>
      <w:r w:rsidR="00BF7731" w:rsidRPr="00BF28DF">
        <w:rPr>
          <w:rFonts w:ascii="Calibri" w:hAnsi="Calibri" w:cs="Calibri"/>
          <w:szCs w:val="24"/>
        </w:rPr>
        <w:t>due terzi delle esportazioni</w:t>
      </w:r>
      <w:r w:rsidRPr="00BF28DF">
        <w:rPr>
          <w:rFonts w:ascii="Calibri" w:hAnsi="Calibri" w:cs="Calibri"/>
          <w:szCs w:val="24"/>
        </w:rPr>
        <w:t>)</w:t>
      </w:r>
      <w:r w:rsidR="00A24781" w:rsidRPr="00BF28DF">
        <w:rPr>
          <w:rFonts w:ascii="Calibri" w:hAnsi="Calibri" w:cs="Calibri"/>
          <w:szCs w:val="24"/>
        </w:rPr>
        <w:t>. Gli Stati Uniti</w:t>
      </w:r>
      <w:r w:rsidR="008B77CB" w:rsidRPr="00BF28DF">
        <w:rPr>
          <w:rFonts w:ascii="Calibri" w:hAnsi="Calibri" w:cs="Calibri"/>
          <w:szCs w:val="24"/>
        </w:rPr>
        <w:t xml:space="preserve"> rappresentano il primo mercato per il settore: </w:t>
      </w:r>
      <w:r w:rsidR="00BF7731" w:rsidRPr="00BF28DF">
        <w:rPr>
          <w:rFonts w:ascii="Calibri" w:hAnsi="Calibri" w:cs="Calibri"/>
          <w:szCs w:val="24"/>
        </w:rPr>
        <w:t>il 30% delle vendite comp</w:t>
      </w:r>
      <w:r w:rsidR="00025B91" w:rsidRPr="00BF28DF">
        <w:rPr>
          <w:rFonts w:ascii="Calibri" w:hAnsi="Calibri" w:cs="Calibri"/>
          <w:szCs w:val="24"/>
        </w:rPr>
        <w:t>l</w:t>
      </w:r>
      <w:r w:rsidR="00A05F6B" w:rsidRPr="00BF28DF">
        <w:rPr>
          <w:rFonts w:ascii="Calibri" w:hAnsi="Calibri" w:cs="Calibri"/>
          <w:szCs w:val="24"/>
        </w:rPr>
        <w:t>essivamente realizzate</w:t>
      </w:r>
      <w:r w:rsidR="00BF7731" w:rsidRPr="00BF28DF">
        <w:rPr>
          <w:rFonts w:ascii="Calibri" w:hAnsi="Calibri" w:cs="Calibri"/>
          <w:szCs w:val="24"/>
        </w:rPr>
        <w:t xml:space="preserve"> </w:t>
      </w:r>
      <w:r w:rsidR="00A05F6B" w:rsidRPr="00BF28DF">
        <w:rPr>
          <w:rFonts w:ascii="Calibri" w:hAnsi="Calibri" w:cs="Calibri"/>
          <w:szCs w:val="24"/>
        </w:rPr>
        <w:t>all’estero</w:t>
      </w:r>
      <w:r w:rsidR="008B77CB" w:rsidRPr="00BF28DF">
        <w:rPr>
          <w:rFonts w:ascii="Calibri" w:hAnsi="Calibri" w:cs="Calibri"/>
          <w:szCs w:val="24"/>
        </w:rPr>
        <w:t xml:space="preserve"> è destinato a questo mercato</w:t>
      </w:r>
      <w:r w:rsidRPr="00BF28DF">
        <w:rPr>
          <w:rFonts w:ascii="Calibri" w:hAnsi="Calibri" w:cs="Calibri"/>
          <w:szCs w:val="24"/>
        </w:rPr>
        <w:t>, che accusa una lieve flessione del -0,5%</w:t>
      </w:r>
      <w:r w:rsidR="008B77CB" w:rsidRPr="00BF28DF">
        <w:rPr>
          <w:rFonts w:ascii="Calibri" w:hAnsi="Calibri" w:cs="Calibri"/>
          <w:szCs w:val="24"/>
        </w:rPr>
        <w:t xml:space="preserve">. Una dinamica espansiva, con variazioni percentuali </w:t>
      </w:r>
      <w:r w:rsidR="00A24781" w:rsidRPr="00BF28DF">
        <w:rPr>
          <w:rFonts w:ascii="Calibri" w:hAnsi="Calibri" w:cs="Calibri"/>
          <w:szCs w:val="24"/>
        </w:rPr>
        <w:t xml:space="preserve">significativamente superiori </w:t>
      </w:r>
      <w:r w:rsidR="008B77CB" w:rsidRPr="00BF28DF">
        <w:rPr>
          <w:rFonts w:ascii="Calibri" w:hAnsi="Calibri" w:cs="Calibri"/>
          <w:szCs w:val="24"/>
        </w:rPr>
        <w:t>al dato medio</w:t>
      </w:r>
      <w:r w:rsidR="00A24781" w:rsidRPr="00BF28DF">
        <w:rPr>
          <w:rFonts w:ascii="Calibri" w:hAnsi="Calibri" w:cs="Calibri"/>
          <w:szCs w:val="24"/>
        </w:rPr>
        <w:t xml:space="preserve"> si osservano in particolare per le esportazioni </w:t>
      </w:r>
      <w:r w:rsidR="008B77CB" w:rsidRPr="00BF28DF">
        <w:rPr>
          <w:rFonts w:ascii="Calibri" w:hAnsi="Calibri" w:cs="Calibri"/>
          <w:szCs w:val="24"/>
        </w:rPr>
        <w:t>dirette in</w:t>
      </w:r>
      <w:r w:rsidR="00A24781" w:rsidRPr="00BF28DF">
        <w:rPr>
          <w:rFonts w:ascii="Calibri" w:hAnsi="Calibri" w:cs="Calibri"/>
          <w:szCs w:val="24"/>
        </w:rPr>
        <w:t xml:space="preserve"> </w:t>
      </w:r>
      <w:r w:rsidR="00025B91" w:rsidRPr="00BF28DF">
        <w:rPr>
          <w:rFonts w:ascii="Calibri" w:hAnsi="Calibri" w:cs="Calibri"/>
          <w:szCs w:val="24"/>
        </w:rPr>
        <w:t>Turchia (</w:t>
      </w:r>
      <w:r w:rsidR="00693AC4" w:rsidRPr="00BF28DF">
        <w:rPr>
          <w:rFonts w:ascii="Calibri" w:hAnsi="Calibri" w:cs="Calibri"/>
          <w:szCs w:val="24"/>
        </w:rPr>
        <w:t>+</w:t>
      </w:r>
      <w:r w:rsidR="00A24781" w:rsidRPr="00BF28DF">
        <w:rPr>
          <w:rFonts w:ascii="Calibri" w:hAnsi="Calibri" w:cs="Calibri"/>
          <w:szCs w:val="24"/>
        </w:rPr>
        <w:t>102</w:t>
      </w:r>
      <w:r w:rsidR="00025B91" w:rsidRPr="00BF28DF">
        <w:rPr>
          <w:rFonts w:ascii="Calibri" w:hAnsi="Calibri" w:cs="Calibri"/>
          <w:szCs w:val="24"/>
        </w:rPr>
        <w:t>,6%), Cina e Hong Kong (</w:t>
      </w:r>
      <w:r w:rsidR="00693AC4" w:rsidRPr="00BF28DF">
        <w:rPr>
          <w:rFonts w:ascii="Calibri" w:hAnsi="Calibri" w:cs="Calibri"/>
          <w:szCs w:val="24"/>
        </w:rPr>
        <w:t>+</w:t>
      </w:r>
      <w:r w:rsidR="008B77CB" w:rsidRPr="00BF28DF">
        <w:rPr>
          <w:rFonts w:ascii="Calibri" w:hAnsi="Calibri" w:cs="Calibri"/>
          <w:szCs w:val="24"/>
        </w:rPr>
        <w:t>37</w:t>
      </w:r>
      <w:r w:rsidR="00025B91" w:rsidRPr="00BF28DF">
        <w:rPr>
          <w:rFonts w:ascii="Calibri" w:hAnsi="Calibri" w:cs="Calibri"/>
          <w:szCs w:val="24"/>
        </w:rPr>
        <w:t>,6%), Emirati Arabi (</w:t>
      </w:r>
      <w:r w:rsidR="00693AC4" w:rsidRPr="00BF28DF">
        <w:rPr>
          <w:rFonts w:ascii="Calibri" w:hAnsi="Calibri" w:cs="Calibri"/>
          <w:szCs w:val="24"/>
        </w:rPr>
        <w:t>+</w:t>
      </w:r>
      <w:r w:rsidR="008B77CB" w:rsidRPr="00BF28DF">
        <w:rPr>
          <w:rFonts w:ascii="Calibri" w:hAnsi="Calibri" w:cs="Calibri"/>
          <w:szCs w:val="24"/>
        </w:rPr>
        <w:t>28</w:t>
      </w:r>
      <w:r w:rsidR="00025B91" w:rsidRPr="00BF28DF">
        <w:rPr>
          <w:rFonts w:ascii="Calibri" w:hAnsi="Calibri" w:cs="Calibri"/>
          <w:szCs w:val="24"/>
        </w:rPr>
        <w:t>,</w:t>
      </w:r>
      <w:r w:rsidR="008B77CB" w:rsidRPr="00BF28DF">
        <w:rPr>
          <w:rFonts w:ascii="Calibri" w:hAnsi="Calibri" w:cs="Calibri"/>
          <w:szCs w:val="24"/>
        </w:rPr>
        <w:t>6</w:t>
      </w:r>
      <w:r w:rsidR="00025B91" w:rsidRPr="00BF28DF">
        <w:rPr>
          <w:rFonts w:ascii="Calibri" w:hAnsi="Calibri" w:cs="Calibri"/>
          <w:szCs w:val="24"/>
        </w:rPr>
        <w:t>%) e Messico (</w:t>
      </w:r>
      <w:r w:rsidR="00693AC4" w:rsidRPr="00BF28DF">
        <w:rPr>
          <w:rFonts w:ascii="Calibri" w:hAnsi="Calibri" w:cs="Calibri"/>
          <w:szCs w:val="24"/>
        </w:rPr>
        <w:t>+</w:t>
      </w:r>
      <w:r w:rsidR="008B77CB" w:rsidRPr="00BF28DF">
        <w:rPr>
          <w:rFonts w:ascii="Calibri" w:hAnsi="Calibri" w:cs="Calibri"/>
          <w:szCs w:val="24"/>
        </w:rPr>
        <w:t>23</w:t>
      </w:r>
      <w:r w:rsidR="00025B91" w:rsidRPr="00BF28DF">
        <w:rPr>
          <w:rFonts w:ascii="Calibri" w:hAnsi="Calibri" w:cs="Calibri"/>
          <w:szCs w:val="24"/>
        </w:rPr>
        <w:t>,</w:t>
      </w:r>
      <w:r w:rsidR="008B77CB" w:rsidRPr="00BF28DF">
        <w:rPr>
          <w:rFonts w:ascii="Calibri" w:hAnsi="Calibri" w:cs="Calibri"/>
          <w:szCs w:val="24"/>
        </w:rPr>
        <w:t>6</w:t>
      </w:r>
      <w:r w:rsidR="00025B91" w:rsidRPr="00BF28DF">
        <w:rPr>
          <w:rFonts w:ascii="Calibri" w:hAnsi="Calibri" w:cs="Calibri"/>
          <w:szCs w:val="24"/>
        </w:rPr>
        <w:t xml:space="preserve">%). </w:t>
      </w:r>
      <w:r w:rsidRPr="00BF28DF">
        <w:rPr>
          <w:rFonts w:ascii="Calibri" w:hAnsi="Calibri" w:cs="Calibri"/>
          <w:szCs w:val="24"/>
        </w:rPr>
        <w:t xml:space="preserve">In ambito Ue più </w:t>
      </w:r>
      <w:r w:rsidR="005272DE">
        <w:rPr>
          <w:rFonts w:ascii="Calibri" w:hAnsi="Calibri" w:cs="Calibri"/>
          <w:szCs w:val="24"/>
        </w:rPr>
        <w:t xml:space="preserve">si intensificano </w:t>
      </w:r>
      <w:r w:rsidRPr="00BF28DF">
        <w:rPr>
          <w:rFonts w:ascii="Calibri" w:hAnsi="Calibri" w:cs="Calibri"/>
          <w:szCs w:val="24"/>
        </w:rPr>
        <w:t>i flussi verso</w:t>
      </w:r>
      <w:r w:rsidR="005272DE">
        <w:rPr>
          <w:rFonts w:ascii="Calibri" w:hAnsi="Calibri" w:cs="Calibri"/>
          <w:szCs w:val="24"/>
        </w:rPr>
        <w:t xml:space="preserve"> il Portogallo (da 36 nel 2022 a 43 milioni di euro nel 2023)</w:t>
      </w:r>
      <w:r w:rsidRPr="00BF28DF">
        <w:rPr>
          <w:rFonts w:ascii="Calibri" w:hAnsi="Calibri" w:cs="Calibri"/>
          <w:szCs w:val="24"/>
        </w:rPr>
        <w:t xml:space="preserve"> la Polonia (da </w:t>
      </w:r>
      <w:r w:rsidR="005272DE">
        <w:rPr>
          <w:rFonts w:ascii="Calibri" w:hAnsi="Calibri" w:cs="Calibri"/>
          <w:szCs w:val="24"/>
        </w:rPr>
        <w:t>3</w:t>
      </w:r>
      <w:r w:rsidRPr="00BF28DF">
        <w:rPr>
          <w:rFonts w:ascii="Calibri" w:hAnsi="Calibri" w:cs="Calibri"/>
          <w:szCs w:val="24"/>
        </w:rPr>
        <w:t xml:space="preserve">2 a </w:t>
      </w:r>
      <w:r w:rsidR="005272DE">
        <w:rPr>
          <w:rFonts w:ascii="Calibri" w:hAnsi="Calibri" w:cs="Calibri"/>
          <w:szCs w:val="24"/>
        </w:rPr>
        <w:t>40</w:t>
      </w:r>
      <w:r w:rsidRPr="00BF28DF">
        <w:rPr>
          <w:rFonts w:ascii="Calibri" w:hAnsi="Calibri" w:cs="Calibri"/>
          <w:szCs w:val="24"/>
        </w:rPr>
        <w:t xml:space="preserve"> milioni di euro). </w:t>
      </w:r>
      <w:r w:rsidR="005272DE">
        <w:rPr>
          <w:rFonts w:ascii="Calibri" w:hAnsi="Calibri" w:cs="Calibri"/>
          <w:szCs w:val="24"/>
        </w:rPr>
        <w:t xml:space="preserve">Bilancio in positivo anche per i primi tre partner europei: Francia +14,8%,  </w:t>
      </w:r>
      <w:r w:rsidRPr="00BF28DF">
        <w:rPr>
          <w:rFonts w:ascii="Calibri" w:hAnsi="Calibri" w:cs="Calibri"/>
          <w:szCs w:val="24"/>
        </w:rPr>
        <w:t>Germania +1</w:t>
      </w:r>
      <w:r w:rsidR="005272DE">
        <w:rPr>
          <w:rFonts w:ascii="Calibri" w:hAnsi="Calibri" w:cs="Calibri"/>
          <w:szCs w:val="24"/>
        </w:rPr>
        <w:t>2,9</w:t>
      </w:r>
      <w:r w:rsidRPr="00BF28DF">
        <w:rPr>
          <w:rFonts w:ascii="Calibri" w:hAnsi="Calibri" w:cs="Calibri"/>
          <w:szCs w:val="24"/>
        </w:rPr>
        <w:t xml:space="preserve">%, Francia +3,7%, Spagna </w:t>
      </w:r>
      <w:r w:rsidR="005272DE">
        <w:rPr>
          <w:rFonts w:ascii="Calibri" w:hAnsi="Calibri" w:cs="Calibri"/>
          <w:szCs w:val="24"/>
        </w:rPr>
        <w:t>+16,9</w:t>
      </w:r>
      <w:r w:rsidRPr="00BF28DF">
        <w:rPr>
          <w:rFonts w:ascii="Calibri" w:hAnsi="Calibri" w:cs="Calibri"/>
          <w:szCs w:val="24"/>
        </w:rPr>
        <w:t>%.</w:t>
      </w:r>
    </w:p>
    <w:p w14:paraId="3092694E" w14:textId="202AC9F4" w:rsidR="00025B91" w:rsidRPr="00CF57C5" w:rsidRDefault="00F75917" w:rsidP="00D65C52">
      <w:pPr>
        <w:spacing w:before="120" w:after="200" w:line="320" w:lineRule="exact"/>
        <w:rPr>
          <w:rFonts w:ascii="Calibri" w:hAnsi="Calibri" w:cs="Calibri"/>
          <w:szCs w:val="24"/>
        </w:rPr>
      </w:pPr>
      <w:r w:rsidRPr="008B77CB">
        <w:rPr>
          <w:rFonts w:ascii="Calibri" w:hAnsi="Calibri" w:cs="Calibri"/>
          <w:szCs w:val="24"/>
        </w:rPr>
        <w:t xml:space="preserve">Al </w:t>
      </w:r>
      <w:r w:rsidRPr="008B77CB">
        <w:rPr>
          <w:rFonts w:ascii="Calibri" w:hAnsi="Calibri" w:cs="Calibri"/>
          <w:b/>
          <w:bCs/>
          <w:szCs w:val="24"/>
        </w:rPr>
        <w:t>netto dell’occhialeria</w:t>
      </w:r>
      <w:r w:rsidRPr="008B77CB">
        <w:rPr>
          <w:rFonts w:ascii="Calibri" w:hAnsi="Calibri" w:cs="Calibri"/>
          <w:szCs w:val="24"/>
        </w:rPr>
        <w:t xml:space="preserve"> l’aumento su base annua dell’</w:t>
      </w:r>
      <w:r w:rsidRPr="008B77CB">
        <w:rPr>
          <w:rFonts w:ascii="Calibri" w:hAnsi="Calibri" w:cs="Calibri"/>
          <w:b/>
          <w:bCs/>
          <w:szCs w:val="24"/>
        </w:rPr>
        <w:t>export</w:t>
      </w:r>
      <w:r w:rsidRPr="008B77CB">
        <w:rPr>
          <w:rFonts w:ascii="Calibri" w:hAnsi="Calibri" w:cs="Calibri"/>
          <w:szCs w:val="24"/>
        </w:rPr>
        <w:t xml:space="preserve"> bellunese è </w:t>
      </w:r>
      <w:r w:rsidR="008B77CB" w:rsidRPr="008B77CB">
        <w:rPr>
          <w:rFonts w:ascii="Calibri" w:hAnsi="Calibri" w:cs="Calibri"/>
          <w:szCs w:val="24"/>
        </w:rPr>
        <w:t>cresciuto del</w:t>
      </w:r>
      <w:r w:rsidRPr="008B77CB">
        <w:rPr>
          <w:rFonts w:ascii="Calibri" w:hAnsi="Calibri" w:cs="Calibri"/>
          <w:szCs w:val="24"/>
        </w:rPr>
        <w:t xml:space="preserve"> +</w:t>
      </w:r>
      <w:r w:rsidR="008B77CB" w:rsidRPr="008B77CB">
        <w:rPr>
          <w:rFonts w:ascii="Calibri" w:hAnsi="Calibri" w:cs="Calibri"/>
          <w:szCs w:val="24"/>
        </w:rPr>
        <w:t>3</w:t>
      </w:r>
      <w:r w:rsidR="00025B91" w:rsidRPr="008B77CB">
        <w:rPr>
          <w:rFonts w:ascii="Calibri" w:hAnsi="Calibri" w:cs="Calibri"/>
          <w:szCs w:val="24"/>
        </w:rPr>
        <w:t>,</w:t>
      </w:r>
      <w:r w:rsidR="008B77CB" w:rsidRPr="008B77CB">
        <w:rPr>
          <w:rFonts w:ascii="Calibri" w:hAnsi="Calibri" w:cs="Calibri"/>
          <w:szCs w:val="24"/>
        </w:rPr>
        <w:t>2</w:t>
      </w:r>
      <w:r w:rsidR="00025B91" w:rsidRPr="008B77CB">
        <w:rPr>
          <w:rFonts w:ascii="Calibri" w:hAnsi="Calibri" w:cs="Calibri"/>
          <w:szCs w:val="24"/>
        </w:rPr>
        <w:t xml:space="preserve">%, risultato al quale hanno contribuito in particolare le vendite di </w:t>
      </w:r>
      <w:r w:rsidR="00025B91" w:rsidRPr="008B77CB">
        <w:rPr>
          <w:rFonts w:ascii="Calibri" w:hAnsi="Calibri" w:cs="Calibri"/>
          <w:i/>
          <w:szCs w:val="24"/>
        </w:rPr>
        <w:t>macchinari</w:t>
      </w:r>
      <w:r w:rsidR="00025B91" w:rsidRPr="008B77CB">
        <w:rPr>
          <w:rFonts w:ascii="Calibri" w:hAnsi="Calibri" w:cs="Calibri"/>
          <w:szCs w:val="24"/>
        </w:rPr>
        <w:t xml:space="preserve"> (+1</w:t>
      </w:r>
      <w:r w:rsidR="008B77CB" w:rsidRPr="008B77CB">
        <w:rPr>
          <w:rFonts w:ascii="Calibri" w:hAnsi="Calibri" w:cs="Calibri"/>
          <w:szCs w:val="24"/>
        </w:rPr>
        <w:t>1</w:t>
      </w:r>
      <w:r w:rsidR="00025B91" w:rsidRPr="008B77CB">
        <w:rPr>
          <w:rFonts w:ascii="Calibri" w:hAnsi="Calibri" w:cs="Calibri"/>
          <w:szCs w:val="24"/>
        </w:rPr>
        <w:t>,8%</w:t>
      </w:r>
      <w:r w:rsidR="004E62A2" w:rsidRPr="008B77CB">
        <w:rPr>
          <w:rFonts w:ascii="Calibri" w:hAnsi="Calibri" w:cs="Calibri"/>
          <w:szCs w:val="24"/>
        </w:rPr>
        <w:t xml:space="preserve">, </w:t>
      </w:r>
      <w:r w:rsidR="00C100A8" w:rsidRPr="008B77CB">
        <w:rPr>
          <w:rFonts w:ascii="Calibri" w:hAnsi="Calibri" w:cs="Calibri"/>
          <w:szCs w:val="24"/>
        </w:rPr>
        <w:t xml:space="preserve">incremento </w:t>
      </w:r>
      <w:r w:rsidR="00E4017F" w:rsidRPr="008B77CB">
        <w:rPr>
          <w:rFonts w:ascii="Calibri" w:hAnsi="Calibri" w:cs="Calibri"/>
          <w:szCs w:val="24"/>
        </w:rPr>
        <w:t>distribuito</w:t>
      </w:r>
      <w:r w:rsidR="00773E78" w:rsidRPr="008B77CB">
        <w:rPr>
          <w:rFonts w:ascii="Calibri" w:hAnsi="Calibri" w:cs="Calibri"/>
          <w:szCs w:val="24"/>
        </w:rPr>
        <w:t>, in particolare,</w:t>
      </w:r>
      <w:r w:rsidR="00E4017F" w:rsidRPr="008B77CB">
        <w:rPr>
          <w:rFonts w:ascii="Calibri" w:hAnsi="Calibri" w:cs="Calibri"/>
          <w:szCs w:val="24"/>
        </w:rPr>
        <w:t xml:space="preserve"> </w:t>
      </w:r>
      <w:r w:rsidR="004E62A2" w:rsidRPr="008B77CB">
        <w:rPr>
          <w:rFonts w:ascii="Calibri" w:hAnsi="Calibri" w:cs="Calibri"/>
          <w:szCs w:val="24"/>
        </w:rPr>
        <w:t>fra i principali partner dell</w:t>
      </w:r>
      <w:r w:rsidR="00E4017F" w:rsidRPr="008B77CB">
        <w:rPr>
          <w:rFonts w:ascii="Calibri" w:hAnsi="Calibri" w:cs="Calibri"/>
          <w:szCs w:val="24"/>
        </w:rPr>
        <w:t>’Unione europea con l’eccezione del</w:t>
      </w:r>
      <w:r w:rsidR="004E62A2" w:rsidRPr="008B77CB">
        <w:rPr>
          <w:rFonts w:ascii="Calibri" w:hAnsi="Calibri" w:cs="Calibri"/>
          <w:szCs w:val="24"/>
        </w:rPr>
        <w:t>la Spagna</w:t>
      </w:r>
      <w:r w:rsidR="00025B91" w:rsidRPr="008B77CB">
        <w:rPr>
          <w:rFonts w:ascii="Calibri" w:hAnsi="Calibri" w:cs="Calibri"/>
          <w:szCs w:val="24"/>
        </w:rPr>
        <w:t xml:space="preserve">) ed i </w:t>
      </w:r>
      <w:r w:rsidR="00025B91" w:rsidRPr="008B77CB">
        <w:rPr>
          <w:rFonts w:ascii="Calibri" w:hAnsi="Calibri" w:cs="Calibri"/>
          <w:i/>
          <w:szCs w:val="24"/>
        </w:rPr>
        <w:t>prodotti di elettronica</w:t>
      </w:r>
      <w:r w:rsidR="004E62A2" w:rsidRPr="008B77CB">
        <w:rPr>
          <w:rFonts w:ascii="Calibri" w:hAnsi="Calibri" w:cs="Calibri"/>
          <w:i/>
          <w:szCs w:val="24"/>
        </w:rPr>
        <w:t xml:space="preserve"> e le apparecchiature di precisione</w:t>
      </w:r>
      <w:r w:rsidR="004E62A2" w:rsidRPr="008B77CB">
        <w:rPr>
          <w:rFonts w:ascii="Calibri" w:hAnsi="Calibri" w:cs="Calibri"/>
          <w:szCs w:val="24"/>
        </w:rPr>
        <w:t xml:space="preserve"> (+1%, </w:t>
      </w:r>
      <w:r w:rsidR="00C100A8" w:rsidRPr="008B77CB">
        <w:rPr>
          <w:rFonts w:ascii="Calibri" w:hAnsi="Calibri" w:cs="Calibri"/>
          <w:szCs w:val="24"/>
        </w:rPr>
        <w:t>crescono</w:t>
      </w:r>
      <w:r w:rsidR="00E4017F" w:rsidRPr="008B77CB">
        <w:rPr>
          <w:rFonts w:ascii="Calibri" w:hAnsi="Calibri" w:cs="Calibri"/>
          <w:szCs w:val="24"/>
        </w:rPr>
        <w:t xml:space="preserve"> in particolare nell’ultimo anno le vendite dirette verso la </w:t>
      </w:r>
      <w:r w:rsidR="004E62A2" w:rsidRPr="008B77CB">
        <w:rPr>
          <w:rFonts w:ascii="Calibri" w:hAnsi="Calibri" w:cs="Calibri"/>
          <w:szCs w:val="24"/>
        </w:rPr>
        <w:t>Francia e</w:t>
      </w:r>
      <w:r w:rsidR="00E4017F" w:rsidRPr="008B77CB">
        <w:rPr>
          <w:rFonts w:ascii="Calibri" w:hAnsi="Calibri" w:cs="Calibri"/>
          <w:szCs w:val="24"/>
        </w:rPr>
        <w:t xml:space="preserve"> la</w:t>
      </w:r>
      <w:r w:rsidR="004E62A2" w:rsidRPr="008B77CB">
        <w:rPr>
          <w:rFonts w:ascii="Calibri" w:hAnsi="Calibri" w:cs="Calibri"/>
          <w:szCs w:val="24"/>
        </w:rPr>
        <w:t xml:space="preserve"> Germania)</w:t>
      </w:r>
      <w:r w:rsidR="00EF0612">
        <w:rPr>
          <w:rFonts w:ascii="Calibri" w:hAnsi="Calibri" w:cs="Calibri"/>
          <w:szCs w:val="24"/>
        </w:rPr>
        <w:t xml:space="preserve">, di </w:t>
      </w:r>
      <w:r w:rsidR="00EF0612">
        <w:rPr>
          <w:rFonts w:ascii="Calibri" w:hAnsi="Calibri" w:cs="Calibri"/>
          <w:i/>
          <w:iCs/>
          <w:szCs w:val="24"/>
        </w:rPr>
        <w:t xml:space="preserve">prodotti chimici e farmaceutici </w:t>
      </w:r>
      <w:r w:rsidR="00EF0612" w:rsidRPr="00EF0612">
        <w:rPr>
          <w:rFonts w:ascii="Calibri" w:hAnsi="Calibri" w:cs="Calibri"/>
          <w:szCs w:val="24"/>
        </w:rPr>
        <w:t>(+23,6%</w:t>
      </w:r>
      <w:r w:rsidR="00EF0612">
        <w:rPr>
          <w:rFonts w:ascii="Calibri" w:hAnsi="Calibri" w:cs="Calibri"/>
          <w:szCs w:val="24"/>
        </w:rPr>
        <w:t>, con equa distribuzione fra l’area dell’Unione europea e l’area extra Ue 27</w:t>
      </w:r>
      <w:r w:rsidR="00EF0612" w:rsidRPr="00EF0612">
        <w:rPr>
          <w:rFonts w:ascii="Calibri" w:hAnsi="Calibri" w:cs="Calibri"/>
          <w:szCs w:val="24"/>
        </w:rPr>
        <w:t>).</w:t>
      </w:r>
      <w:r w:rsidR="00EF0612">
        <w:rPr>
          <w:rFonts w:ascii="Calibri" w:hAnsi="Calibri" w:cs="Calibri"/>
          <w:i/>
          <w:iCs/>
          <w:szCs w:val="24"/>
        </w:rPr>
        <w:t xml:space="preserve"> </w:t>
      </w:r>
      <w:r w:rsidR="004E62A2" w:rsidRPr="008B77CB">
        <w:rPr>
          <w:rFonts w:ascii="Calibri" w:hAnsi="Calibri" w:cs="Calibri"/>
          <w:szCs w:val="24"/>
        </w:rPr>
        <w:t>In contraz</w:t>
      </w:r>
      <w:r w:rsidR="00C100A8" w:rsidRPr="008B77CB">
        <w:rPr>
          <w:rFonts w:ascii="Calibri" w:hAnsi="Calibri" w:cs="Calibri"/>
          <w:szCs w:val="24"/>
        </w:rPr>
        <w:t xml:space="preserve">ione, rispetto </w:t>
      </w:r>
      <w:r w:rsidR="008B77CB" w:rsidRPr="008B77CB">
        <w:rPr>
          <w:rFonts w:ascii="Calibri" w:hAnsi="Calibri" w:cs="Calibri"/>
          <w:szCs w:val="24"/>
        </w:rPr>
        <w:t>ai primi nove mesi</w:t>
      </w:r>
      <w:r w:rsidR="00C100A8" w:rsidRPr="008B77CB">
        <w:rPr>
          <w:rFonts w:ascii="Calibri" w:hAnsi="Calibri" w:cs="Calibri"/>
          <w:szCs w:val="24"/>
        </w:rPr>
        <w:t xml:space="preserve"> 2022,</w:t>
      </w:r>
      <w:r w:rsidR="00E4017F" w:rsidRPr="008B77CB">
        <w:rPr>
          <w:rFonts w:ascii="Calibri" w:hAnsi="Calibri" w:cs="Calibri"/>
          <w:szCs w:val="24"/>
        </w:rPr>
        <w:t xml:space="preserve"> le esportazioni</w:t>
      </w:r>
      <w:r w:rsidR="004E62A2" w:rsidRPr="008B77CB">
        <w:rPr>
          <w:rFonts w:ascii="Calibri" w:hAnsi="Calibri" w:cs="Calibri"/>
          <w:szCs w:val="24"/>
        </w:rPr>
        <w:t xml:space="preserve"> di </w:t>
      </w:r>
      <w:r w:rsidR="004E62A2" w:rsidRPr="008B77CB">
        <w:rPr>
          <w:rFonts w:ascii="Calibri" w:hAnsi="Calibri" w:cs="Calibri"/>
          <w:i/>
          <w:iCs/>
          <w:szCs w:val="24"/>
        </w:rPr>
        <w:t xml:space="preserve">prodotti tessili e </w:t>
      </w:r>
      <w:r w:rsidR="00E4017F" w:rsidRPr="008B77CB">
        <w:rPr>
          <w:rFonts w:ascii="Calibri" w:hAnsi="Calibri" w:cs="Calibri"/>
          <w:i/>
          <w:iCs/>
          <w:szCs w:val="24"/>
        </w:rPr>
        <w:t xml:space="preserve">di </w:t>
      </w:r>
      <w:r w:rsidR="004E62A2" w:rsidRPr="008B77CB">
        <w:rPr>
          <w:rFonts w:ascii="Calibri" w:hAnsi="Calibri" w:cs="Calibri"/>
          <w:i/>
          <w:iCs/>
          <w:szCs w:val="24"/>
        </w:rPr>
        <w:t>abbigliamento</w:t>
      </w:r>
      <w:r w:rsidR="004E62A2" w:rsidRPr="008B77CB">
        <w:rPr>
          <w:rFonts w:ascii="Calibri" w:hAnsi="Calibri" w:cs="Calibri"/>
          <w:szCs w:val="24"/>
        </w:rPr>
        <w:t xml:space="preserve"> (-2</w:t>
      </w:r>
      <w:r w:rsidR="008B77CB" w:rsidRPr="008B77CB">
        <w:rPr>
          <w:rFonts w:ascii="Calibri" w:hAnsi="Calibri" w:cs="Calibri"/>
          <w:szCs w:val="24"/>
        </w:rPr>
        <w:t>7</w:t>
      </w:r>
      <w:r w:rsidR="004E62A2" w:rsidRPr="008B77CB">
        <w:rPr>
          <w:rFonts w:ascii="Calibri" w:hAnsi="Calibri" w:cs="Calibri"/>
          <w:szCs w:val="24"/>
        </w:rPr>
        <w:t>,</w:t>
      </w:r>
      <w:r w:rsidR="008B77CB" w:rsidRPr="008B77CB">
        <w:rPr>
          <w:rFonts w:ascii="Calibri" w:hAnsi="Calibri" w:cs="Calibri"/>
          <w:szCs w:val="24"/>
        </w:rPr>
        <w:t>7</w:t>
      </w:r>
      <w:r w:rsidR="004E62A2" w:rsidRPr="008B77CB">
        <w:rPr>
          <w:rFonts w:ascii="Calibri" w:hAnsi="Calibri" w:cs="Calibri"/>
          <w:szCs w:val="24"/>
        </w:rPr>
        <w:t xml:space="preserve">%) e di prodotti in </w:t>
      </w:r>
      <w:r w:rsidR="004E62A2" w:rsidRPr="008B77CB">
        <w:rPr>
          <w:rFonts w:ascii="Calibri" w:hAnsi="Calibri" w:cs="Calibri"/>
          <w:i/>
          <w:iCs/>
          <w:szCs w:val="24"/>
        </w:rPr>
        <w:t>gomma o plastica</w:t>
      </w:r>
      <w:r w:rsidR="004E62A2" w:rsidRPr="008B77CB">
        <w:rPr>
          <w:rFonts w:ascii="Calibri" w:hAnsi="Calibri" w:cs="Calibri"/>
          <w:szCs w:val="24"/>
        </w:rPr>
        <w:t xml:space="preserve"> (-</w:t>
      </w:r>
      <w:r w:rsidR="008B77CB" w:rsidRPr="008B77CB">
        <w:rPr>
          <w:rFonts w:ascii="Calibri" w:hAnsi="Calibri" w:cs="Calibri"/>
          <w:szCs w:val="24"/>
        </w:rPr>
        <w:t>6,5</w:t>
      </w:r>
      <w:r w:rsidR="007448D1" w:rsidRPr="00CF57C5">
        <w:rPr>
          <w:rFonts w:ascii="Calibri" w:hAnsi="Calibri" w:cs="Calibri"/>
          <w:szCs w:val="24"/>
        </w:rPr>
        <w:t>%</w:t>
      </w:r>
      <w:r w:rsidR="004E62A2" w:rsidRPr="00CF57C5">
        <w:rPr>
          <w:rFonts w:ascii="Calibri" w:hAnsi="Calibri" w:cs="Calibri"/>
          <w:szCs w:val="24"/>
        </w:rPr>
        <w:t>).</w:t>
      </w:r>
    </w:p>
    <w:p w14:paraId="1410F26E" w14:textId="1801CC78" w:rsidR="008244C3" w:rsidRPr="00D8064E" w:rsidRDefault="004E62A2" w:rsidP="00D65C52">
      <w:pPr>
        <w:spacing w:before="120" w:after="200" w:line="320" w:lineRule="exact"/>
        <w:rPr>
          <w:rFonts w:ascii="Calibri" w:hAnsi="Calibri" w:cs="Calibri"/>
          <w:szCs w:val="24"/>
          <w:highlight w:val="yellow"/>
        </w:rPr>
      </w:pPr>
      <w:r w:rsidRPr="00CF57C5">
        <w:rPr>
          <w:rFonts w:ascii="Calibri" w:hAnsi="Calibri" w:cs="Calibri"/>
          <w:szCs w:val="24"/>
        </w:rPr>
        <w:t xml:space="preserve">Con riferimento ai </w:t>
      </w:r>
      <w:r w:rsidR="00573A25" w:rsidRPr="00CF57C5">
        <w:rPr>
          <w:rFonts w:ascii="Calibri" w:hAnsi="Calibri" w:cs="Calibri"/>
          <w:b/>
          <w:bCs/>
          <w:szCs w:val="24"/>
        </w:rPr>
        <w:t>mercati</w:t>
      </w:r>
      <w:r w:rsidR="002045AC" w:rsidRPr="00CF57C5">
        <w:rPr>
          <w:rFonts w:ascii="Calibri" w:hAnsi="Calibri" w:cs="Calibri"/>
          <w:b/>
          <w:bCs/>
          <w:szCs w:val="24"/>
        </w:rPr>
        <w:t xml:space="preserve"> </w:t>
      </w:r>
      <w:r w:rsidR="002045AC" w:rsidRPr="00CF57C5">
        <w:rPr>
          <w:rFonts w:ascii="Calibri" w:hAnsi="Calibri" w:cs="Calibri"/>
          <w:b/>
          <w:szCs w:val="24"/>
        </w:rPr>
        <w:t xml:space="preserve">di </w:t>
      </w:r>
      <w:r w:rsidRPr="00CF57C5">
        <w:rPr>
          <w:rFonts w:ascii="Calibri" w:hAnsi="Calibri" w:cs="Calibri"/>
          <w:b/>
          <w:szCs w:val="24"/>
        </w:rPr>
        <w:t xml:space="preserve">approvvigionamento </w:t>
      </w:r>
      <w:r w:rsidRPr="00CF57C5">
        <w:rPr>
          <w:rFonts w:ascii="Calibri" w:hAnsi="Calibri" w:cs="Calibri"/>
          <w:szCs w:val="24"/>
        </w:rPr>
        <w:t>delle imprese bellunesi</w:t>
      </w:r>
      <w:r w:rsidR="002045AC" w:rsidRPr="00CF57C5">
        <w:rPr>
          <w:rFonts w:ascii="Calibri" w:hAnsi="Calibri" w:cs="Calibri"/>
          <w:b/>
          <w:szCs w:val="24"/>
        </w:rPr>
        <w:t>,</w:t>
      </w:r>
      <w:r w:rsidR="00A319FD" w:rsidRPr="00CF57C5">
        <w:rPr>
          <w:rFonts w:ascii="Calibri" w:hAnsi="Calibri" w:cs="Calibri"/>
          <w:szCs w:val="24"/>
        </w:rPr>
        <w:t xml:space="preserve"> </w:t>
      </w:r>
      <w:r w:rsidR="00D63BB2" w:rsidRPr="00CF57C5">
        <w:rPr>
          <w:rFonts w:ascii="Calibri" w:hAnsi="Calibri" w:cs="Calibri"/>
          <w:szCs w:val="24"/>
        </w:rPr>
        <w:t xml:space="preserve">il principale </w:t>
      </w:r>
      <w:r w:rsidRPr="00CF57C5">
        <w:rPr>
          <w:rFonts w:ascii="Calibri" w:hAnsi="Calibri" w:cs="Calibri"/>
          <w:szCs w:val="24"/>
        </w:rPr>
        <w:t xml:space="preserve">partner commerciale rimane </w:t>
      </w:r>
      <w:r w:rsidR="0048496E" w:rsidRPr="00CF57C5">
        <w:rPr>
          <w:rFonts w:ascii="Calibri" w:hAnsi="Calibri" w:cs="Calibri"/>
          <w:szCs w:val="24"/>
        </w:rPr>
        <w:t xml:space="preserve">Cina e Hong </w:t>
      </w:r>
      <w:r w:rsidR="00A7782B" w:rsidRPr="00CF57C5">
        <w:rPr>
          <w:rFonts w:ascii="Calibri" w:hAnsi="Calibri" w:cs="Calibri"/>
          <w:szCs w:val="24"/>
        </w:rPr>
        <w:t>Kong</w:t>
      </w:r>
      <w:r w:rsidR="0048496E" w:rsidRPr="00CF57C5">
        <w:rPr>
          <w:rFonts w:ascii="Calibri" w:hAnsi="Calibri" w:cs="Calibri"/>
          <w:szCs w:val="24"/>
        </w:rPr>
        <w:t>, mercato</w:t>
      </w:r>
      <w:r w:rsidRPr="00CF57C5">
        <w:rPr>
          <w:rFonts w:ascii="Calibri" w:hAnsi="Calibri" w:cs="Calibri"/>
          <w:szCs w:val="24"/>
        </w:rPr>
        <w:t xml:space="preserve"> </w:t>
      </w:r>
      <w:r w:rsidR="00A54061" w:rsidRPr="00CF57C5">
        <w:rPr>
          <w:rFonts w:ascii="Calibri" w:hAnsi="Calibri" w:cs="Calibri"/>
          <w:szCs w:val="24"/>
        </w:rPr>
        <w:t>dal quale proviene</w:t>
      </w:r>
      <w:r w:rsidRPr="00CF57C5">
        <w:rPr>
          <w:rFonts w:ascii="Calibri" w:hAnsi="Calibri" w:cs="Calibri"/>
          <w:szCs w:val="24"/>
        </w:rPr>
        <w:t xml:space="preserve"> </w:t>
      </w:r>
      <w:r w:rsidR="00CF57C5" w:rsidRPr="00CF57C5">
        <w:rPr>
          <w:rFonts w:ascii="Calibri" w:hAnsi="Calibri" w:cs="Calibri"/>
          <w:szCs w:val="24"/>
        </w:rPr>
        <w:t>oltre</w:t>
      </w:r>
      <w:r w:rsidRPr="00CF57C5">
        <w:rPr>
          <w:rFonts w:ascii="Calibri" w:hAnsi="Calibri" w:cs="Calibri"/>
          <w:szCs w:val="24"/>
        </w:rPr>
        <w:t xml:space="preserve"> il 3</w:t>
      </w:r>
      <w:r w:rsidR="00CF57C5" w:rsidRPr="00CF57C5">
        <w:rPr>
          <w:rFonts w:ascii="Calibri" w:hAnsi="Calibri" w:cs="Calibri"/>
          <w:szCs w:val="24"/>
        </w:rPr>
        <w:t>5</w:t>
      </w:r>
      <w:r w:rsidRPr="00CF57C5">
        <w:rPr>
          <w:rFonts w:ascii="Calibri" w:hAnsi="Calibri" w:cs="Calibri"/>
          <w:szCs w:val="24"/>
        </w:rPr>
        <w:t xml:space="preserve">% delle importazioni </w:t>
      </w:r>
      <w:r w:rsidR="005E6617" w:rsidRPr="00CF57C5">
        <w:rPr>
          <w:rFonts w:ascii="Calibri" w:hAnsi="Calibri" w:cs="Calibri"/>
          <w:szCs w:val="24"/>
        </w:rPr>
        <w:t xml:space="preserve">provinciali </w:t>
      </w:r>
      <w:r w:rsidR="0048496E" w:rsidRPr="00CF57C5">
        <w:rPr>
          <w:rFonts w:ascii="Calibri" w:hAnsi="Calibri" w:cs="Calibri"/>
          <w:szCs w:val="24"/>
        </w:rPr>
        <w:t>(</w:t>
      </w:r>
      <w:r w:rsidR="005E6617" w:rsidRPr="00CF57C5">
        <w:rPr>
          <w:rFonts w:ascii="Calibri" w:hAnsi="Calibri" w:cs="Calibri"/>
          <w:szCs w:val="24"/>
        </w:rPr>
        <w:t>occhialeria</w:t>
      </w:r>
      <w:r w:rsidR="0048496E" w:rsidRPr="00CF57C5">
        <w:rPr>
          <w:rFonts w:ascii="Calibri" w:hAnsi="Calibri" w:cs="Calibri"/>
          <w:szCs w:val="24"/>
        </w:rPr>
        <w:t xml:space="preserve"> in particolare</w:t>
      </w:r>
      <w:r w:rsidR="005E6617" w:rsidRPr="00CF57C5">
        <w:rPr>
          <w:rFonts w:ascii="Calibri" w:hAnsi="Calibri" w:cs="Calibri"/>
          <w:szCs w:val="24"/>
        </w:rPr>
        <w:t>)</w:t>
      </w:r>
      <w:r w:rsidRPr="00CF57C5">
        <w:rPr>
          <w:rFonts w:ascii="Calibri" w:hAnsi="Calibri" w:cs="Calibri"/>
          <w:szCs w:val="24"/>
        </w:rPr>
        <w:t xml:space="preserve"> e che vede </w:t>
      </w:r>
      <w:r w:rsidR="005E6617" w:rsidRPr="00CF57C5">
        <w:rPr>
          <w:rFonts w:ascii="Calibri" w:hAnsi="Calibri" w:cs="Calibri"/>
          <w:szCs w:val="24"/>
        </w:rPr>
        <w:t xml:space="preserve">una </w:t>
      </w:r>
      <w:r w:rsidR="00573A25" w:rsidRPr="00CF57C5">
        <w:rPr>
          <w:rFonts w:ascii="Calibri" w:hAnsi="Calibri" w:cs="Calibri"/>
          <w:szCs w:val="24"/>
        </w:rPr>
        <w:t>flessione su base annua del -</w:t>
      </w:r>
      <w:r w:rsidR="00CF57C5" w:rsidRPr="00CF57C5">
        <w:rPr>
          <w:rFonts w:ascii="Calibri" w:hAnsi="Calibri" w:cs="Calibri"/>
          <w:szCs w:val="24"/>
        </w:rPr>
        <w:t>20</w:t>
      </w:r>
      <w:r w:rsidR="00573A25" w:rsidRPr="00CF57C5">
        <w:rPr>
          <w:rFonts w:ascii="Calibri" w:hAnsi="Calibri" w:cs="Calibri"/>
          <w:szCs w:val="24"/>
        </w:rPr>
        <w:t xml:space="preserve">%. </w:t>
      </w:r>
      <w:r w:rsidR="00A54061" w:rsidRPr="007A2263">
        <w:rPr>
          <w:rFonts w:ascii="Calibri" w:hAnsi="Calibri" w:cs="Calibri"/>
          <w:szCs w:val="24"/>
        </w:rPr>
        <w:t>In controtendenza positiva la dinamica degli</w:t>
      </w:r>
      <w:r w:rsidR="00057A6A" w:rsidRPr="007A2263">
        <w:rPr>
          <w:rFonts w:ascii="Calibri" w:hAnsi="Calibri" w:cs="Calibri"/>
          <w:szCs w:val="24"/>
        </w:rPr>
        <w:t xml:space="preserve"> acquisti in particolare da</w:t>
      </w:r>
      <w:r w:rsidR="0048496E" w:rsidRPr="007A2263">
        <w:rPr>
          <w:rFonts w:ascii="Calibri" w:hAnsi="Calibri" w:cs="Calibri"/>
          <w:szCs w:val="24"/>
        </w:rPr>
        <w:t>lla</w:t>
      </w:r>
      <w:r w:rsidR="00057A6A" w:rsidRPr="007A2263">
        <w:rPr>
          <w:rFonts w:ascii="Calibri" w:hAnsi="Calibri" w:cs="Calibri"/>
          <w:szCs w:val="24"/>
        </w:rPr>
        <w:t xml:space="preserve"> Croazia (</w:t>
      </w:r>
      <w:r w:rsidR="00CF57C5" w:rsidRPr="007A2263">
        <w:rPr>
          <w:rFonts w:ascii="Calibri" w:hAnsi="Calibri" w:cs="Calibri"/>
          <w:szCs w:val="24"/>
        </w:rPr>
        <w:t>15,7</w:t>
      </w:r>
      <w:r w:rsidR="00057A6A" w:rsidRPr="007A2263">
        <w:rPr>
          <w:rFonts w:ascii="Calibri" w:hAnsi="Calibri" w:cs="Calibri"/>
          <w:szCs w:val="24"/>
        </w:rPr>
        <w:t>%</w:t>
      </w:r>
      <w:r w:rsidR="0048496E" w:rsidRPr="007A2263">
        <w:rPr>
          <w:rFonts w:ascii="Calibri" w:hAnsi="Calibri" w:cs="Calibri"/>
          <w:szCs w:val="24"/>
        </w:rPr>
        <w:t>), per i mercati infra Unione, e</w:t>
      </w:r>
      <w:r w:rsidR="00057A6A" w:rsidRPr="007A2263">
        <w:rPr>
          <w:rFonts w:ascii="Calibri" w:hAnsi="Calibri" w:cs="Calibri"/>
          <w:szCs w:val="24"/>
        </w:rPr>
        <w:t>, per l’extra Ue</w:t>
      </w:r>
      <w:r w:rsidR="0048496E" w:rsidRPr="007A2263">
        <w:rPr>
          <w:rFonts w:ascii="Calibri" w:hAnsi="Calibri" w:cs="Calibri"/>
          <w:szCs w:val="24"/>
        </w:rPr>
        <w:t xml:space="preserve"> 27</w:t>
      </w:r>
      <w:r w:rsidR="00057A6A" w:rsidRPr="007A2263">
        <w:rPr>
          <w:rFonts w:ascii="Calibri" w:hAnsi="Calibri" w:cs="Calibri"/>
          <w:szCs w:val="24"/>
        </w:rPr>
        <w:t>, dal Brasile (+</w:t>
      </w:r>
      <w:r w:rsidR="007A2263" w:rsidRPr="007A2263">
        <w:rPr>
          <w:rFonts w:ascii="Calibri" w:hAnsi="Calibri" w:cs="Calibri"/>
          <w:szCs w:val="24"/>
        </w:rPr>
        <w:t>101,9</w:t>
      </w:r>
      <w:r w:rsidR="00057A6A" w:rsidRPr="007A2263">
        <w:rPr>
          <w:rFonts w:ascii="Calibri" w:hAnsi="Calibri" w:cs="Calibri"/>
          <w:szCs w:val="24"/>
        </w:rPr>
        <w:t>%)</w:t>
      </w:r>
      <w:r w:rsidR="00013E44">
        <w:rPr>
          <w:rFonts w:ascii="Calibri" w:hAnsi="Calibri" w:cs="Calibri"/>
          <w:szCs w:val="24"/>
        </w:rPr>
        <w:t xml:space="preserve"> e dal Vietnam (+30,9%).</w:t>
      </w:r>
    </w:p>
    <w:p w14:paraId="60BDE0AB" w14:textId="749F9747" w:rsidR="00802824" w:rsidRPr="00D8064E" w:rsidRDefault="00802824">
      <w:pPr>
        <w:jc w:val="left"/>
        <w:rPr>
          <w:rFonts w:asciiTheme="minorHAnsi" w:hAnsiTheme="minorHAnsi" w:cstheme="minorHAnsi"/>
          <w:b/>
          <w:szCs w:val="24"/>
          <w:highlight w:val="yellow"/>
        </w:rPr>
      </w:pPr>
      <w:r w:rsidRPr="00D8064E">
        <w:rPr>
          <w:rFonts w:asciiTheme="minorHAnsi" w:hAnsiTheme="minorHAnsi" w:cstheme="minorHAnsi"/>
          <w:b/>
          <w:szCs w:val="24"/>
          <w:highlight w:val="yellow"/>
        </w:rPr>
        <w:br w:type="page"/>
      </w:r>
    </w:p>
    <w:p w14:paraId="0A5FCD89" w14:textId="324FF2BD" w:rsidR="00B91013" w:rsidRPr="001C494C" w:rsidRDefault="00B91013" w:rsidP="00B91013">
      <w:pPr>
        <w:keepNext/>
        <w:ind w:left="360"/>
        <w:jc w:val="center"/>
        <w:rPr>
          <w:rFonts w:asciiTheme="minorHAnsi" w:hAnsiTheme="minorHAnsi" w:cstheme="minorHAnsi"/>
          <w:b/>
        </w:rPr>
      </w:pPr>
    </w:p>
    <w:p w14:paraId="37CA777F" w14:textId="747267C9" w:rsidR="00B91013" w:rsidRPr="001C494C" w:rsidRDefault="00B91013" w:rsidP="00B91013">
      <w:pPr>
        <w:keepNext/>
        <w:ind w:left="360"/>
        <w:jc w:val="center"/>
        <w:rPr>
          <w:rFonts w:asciiTheme="minorHAnsi" w:hAnsiTheme="minorHAnsi" w:cstheme="minorHAnsi"/>
          <w:b/>
        </w:rPr>
      </w:pPr>
      <w:r w:rsidRPr="001C494C">
        <w:rPr>
          <w:rFonts w:asciiTheme="minorHAnsi" w:hAnsiTheme="minorHAnsi" w:cstheme="minorHAnsi"/>
          <w:b/>
        </w:rPr>
        <w:t>BELLUNO. Esportazioni per principali voci merceologiche</w:t>
      </w:r>
    </w:p>
    <w:p w14:paraId="5DEB0468" w14:textId="7411D0C8" w:rsidR="00AD74A3" w:rsidRPr="001C494C" w:rsidRDefault="00AD74A3" w:rsidP="001C494C">
      <w:pPr>
        <w:spacing w:before="240" w:after="120" w:line="320" w:lineRule="exact"/>
        <w:jc w:val="center"/>
        <w:rPr>
          <w:rFonts w:ascii="Calibri" w:hAnsi="Calibri" w:cs="Calibri"/>
          <w:b/>
          <w:bCs/>
          <w:i/>
          <w:iCs/>
          <w:color w:val="00B0F0"/>
          <w:szCs w:val="24"/>
        </w:rPr>
      </w:pPr>
      <w:r w:rsidRPr="001C494C">
        <w:rPr>
          <w:rFonts w:ascii="Calibri" w:hAnsi="Calibri" w:cs="Calibri"/>
          <w:b/>
          <w:bCs/>
          <w:i/>
          <w:iCs/>
          <w:color w:val="00B0F0"/>
          <w:szCs w:val="24"/>
        </w:rPr>
        <w:t>ESPORTAZIONI</w:t>
      </w:r>
    </w:p>
    <w:p w14:paraId="4F3E800C" w14:textId="19F0C42A" w:rsidR="00AD74A3" w:rsidRPr="001C494C" w:rsidRDefault="001C494C" w:rsidP="00AD74A3">
      <w:pPr>
        <w:keepNext/>
        <w:spacing w:after="120"/>
        <w:jc w:val="center"/>
        <w:rPr>
          <w:noProof/>
        </w:rPr>
      </w:pPr>
      <w:r w:rsidRPr="001C494C">
        <w:rPr>
          <w:noProof/>
        </w:rPr>
        <w:drawing>
          <wp:inline distT="0" distB="0" distL="0" distR="0" wp14:anchorId="444AD29C" wp14:editId="6940B323">
            <wp:extent cx="5580380" cy="2597785"/>
            <wp:effectExtent l="0" t="0" r="1270" b="0"/>
            <wp:docPr id="3011668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2034F" w14:textId="7C812D00" w:rsidR="00AD74A3" w:rsidRPr="001C494C" w:rsidRDefault="00AD74A3" w:rsidP="001C494C">
      <w:pPr>
        <w:spacing w:before="240" w:after="120" w:line="320" w:lineRule="exact"/>
        <w:jc w:val="center"/>
        <w:rPr>
          <w:rFonts w:ascii="Calibri" w:hAnsi="Calibri" w:cs="Calibri"/>
          <w:b/>
          <w:bCs/>
          <w:i/>
          <w:iCs/>
          <w:color w:val="00B0F0"/>
          <w:szCs w:val="24"/>
        </w:rPr>
      </w:pPr>
      <w:r w:rsidRPr="001C494C">
        <w:rPr>
          <w:rFonts w:ascii="Calibri" w:hAnsi="Calibri" w:cs="Calibri"/>
          <w:b/>
          <w:bCs/>
          <w:i/>
          <w:iCs/>
          <w:color w:val="00B0F0"/>
          <w:szCs w:val="24"/>
        </w:rPr>
        <w:t>IMPORTAZIONI</w:t>
      </w:r>
    </w:p>
    <w:p w14:paraId="2B3439C5" w14:textId="4BF484B8" w:rsidR="00AD74A3" w:rsidRPr="001C494C" w:rsidRDefault="001C494C" w:rsidP="00AD74A3">
      <w:pPr>
        <w:keepNext/>
        <w:spacing w:after="120"/>
        <w:jc w:val="center"/>
        <w:rPr>
          <w:rFonts w:asciiTheme="minorHAnsi" w:hAnsiTheme="minorHAnsi" w:cstheme="minorHAnsi"/>
          <w:b/>
          <w:i/>
          <w:color w:val="00B0F0"/>
          <w:szCs w:val="24"/>
        </w:rPr>
      </w:pPr>
      <w:r w:rsidRPr="001C494C">
        <w:rPr>
          <w:noProof/>
        </w:rPr>
        <w:drawing>
          <wp:inline distT="0" distB="0" distL="0" distR="0" wp14:anchorId="3807C0C4" wp14:editId="710B2A8C">
            <wp:extent cx="5580380" cy="2597785"/>
            <wp:effectExtent l="0" t="0" r="1270" b="0"/>
            <wp:docPr id="116911802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64EBB" w14:textId="788C46F5" w:rsidR="00B91013" w:rsidRPr="001C494C" w:rsidRDefault="00B91013" w:rsidP="00C87E8B">
      <w:pPr>
        <w:rPr>
          <w:rFonts w:asciiTheme="minorHAnsi" w:eastAsiaTheme="minorHAnsi" w:hAnsiTheme="minorHAnsi" w:cstheme="minorHAnsi"/>
          <w:bCs/>
          <w:szCs w:val="24"/>
          <w:lang w:eastAsia="en-US"/>
        </w:rPr>
      </w:pPr>
      <w:r w:rsidRPr="001C494C">
        <w:rPr>
          <w:rFonts w:asciiTheme="minorHAnsi" w:hAnsiTheme="minorHAnsi" w:cstheme="minorHAnsi"/>
          <w:bCs/>
          <w:i/>
          <w:sz w:val="18"/>
          <w:szCs w:val="18"/>
        </w:rPr>
        <w:t xml:space="preserve">Fonte: </w:t>
      </w:r>
      <w:proofErr w:type="spellStart"/>
      <w:r w:rsidRPr="001C494C">
        <w:rPr>
          <w:rFonts w:asciiTheme="minorHAnsi" w:hAnsiTheme="minorHAnsi" w:cstheme="minorHAnsi"/>
          <w:bCs/>
          <w:i/>
          <w:sz w:val="18"/>
          <w:szCs w:val="18"/>
        </w:rPr>
        <w:t>elab</w:t>
      </w:r>
      <w:proofErr w:type="spellEnd"/>
      <w:r w:rsidRPr="001C494C">
        <w:rPr>
          <w:rFonts w:asciiTheme="minorHAnsi" w:hAnsiTheme="minorHAnsi" w:cstheme="minorHAnsi"/>
          <w:bCs/>
          <w:i/>
          <w:sz w:val="18"/>
          <w:szCs w:val="18"/>
        </w:rPr>
        <w:t xml:space="preserve">. Ufficio Studi e Statistica CCIAA Treviso – Belluno su dati ISTAT </w:t>
      </w:r>
      <w:proofErr w:type="spellStart"/>
      <w:r w:rsidRPr="001C494C">
        <w:rPr>
          <w:rFonts w:asciiTheme="minorHAnsi" w:hAnsiTheme="minorHAnsi" w:cstheme="minorHAnsi"/>
          <w:bCs/>
          <w:i/>
          <w:sz w:val="18"/>
          <w:szCs w:val="18"/>
        </w:rPr>
        <w:t>Coeweb</w:t>
      </w:r>
      <w:proofErr w:type="spellEnd"/>
    </w:p>
    <w:p w14:paraId="10D4338E" w14:textId="340C49F3" w:rsidR="00B91013" w:rsidRPr="00D8064E" w:rsidRDefault="00B91013">
      <w:pPr>
        <w:jc w:val="left"/>
        <w:rPr>
          <w:rFonts w:asciiTheme="minorHAnsi" w:hAnsiTheme="minorHAnsi" w:cstheme="minorHAnsi"/>
          <w:b/>
          <w:szCs w:val="24"/>
          <w:highlight w:val="yellow"/>
        </w:rPr>
      </w:pPr>
    </w:p>
    <w:p w14:paraId="0FBAD0E0" w14:textId="421E0052" w:rsidR="005E1423" w:rsidRPr="001C494C" w:rsidRDefault="005E1423" w:rsidP="00C87E8B">
      <w:pPr>
        <w:jc w:val="right"/>
        <w:rPr>
          <w:rFonts w:asciiTheme="minorHAnsi" w:hAnsiTheme="minorHAnsi" w:cs="Arial"/>
          <w:i/>
          <w:szCs w:val="24"/>
        </w:rPr>
      </w:pPr>
      <w:r w:rsidRPr="001C494C">
        <w:rPr>
          <w:rFonts w:asciiTheme="minorHAnsi" w:hAnsiTheme="minorHAnsi" w:cs="Arial"/>
          <w:i/>
          <w:szCs w:val="24"/>
        </w:rPr>
        <w:t>a cura dell’Ufficio Studi e Statistica della</w:t>
      </w:r>
    </w:p>
    <w:p w14:paraId="41E53BC2" w14:textId="723A22D4" w:rsidR="00FE37C1" w:rsidRPr="001C494C" w:rsidRDefault="005E1423" w:rsidP="007F596A">
      <w:pPr>
        <w:spacing w:line="320" w:lineRule="exact"/>
        <w:jc w:val="right"/>
        <w:rPr>
          <w:rFonts w:asciiTheme="minorHAnsi" w:hAnsiTheme="minorHAnsi" w:cs="Arial"/>
          <w:i/>
          <w:szCs w:val="24"/>
        </w:rPr>
      </w:pPr>
      <w:r w:rsidRPr="001C494C">
        <w:rPr>
          <w:rFonts w:asciiTheme="minorHAnsi" w:hAnsiTheme="minorHAnsi" w:cs="Arial"/>
          <w:i/>
          <w:szCs w:val="24"/>
        </w:rPr>
        <w:t>Camera di Commercio di Treviso – Belluno</w:t>
      </w:r>
    </w:p>
    <w:p w14:paraId="78DAC49A" w14:textId="77777777" w:rsidR="00B91013" w:rsidRPr="001C494C" w:rsidRDefault="00B91013" w:rsidP="007F596A">
      <w:pPr>
        <w:spacing w:line="320" w:lineRule="exact"/>
        <w:jc w:val="right"/>
        <w:rPr>
          <w:rFonts w:asciiTheme="minorHAnsi" w:hAnsiTheme="minorHAnsi" w:cs="Arial"/>
          <w:i/>
          <w:szCs w:val="24"/>
        </w:rPr>
      </w:pPr>
    </w:p>
    <w:p w14:paraId="723B2D44" w14:textId="77777777" w:rsidR="00101149" w:rsidRPr="001C494C" w:rsidRDefault="00101149" w:rsidP="007F596A">
      <w:pPr>
        <w:spacing w:line="320" w:lineRule="exact"/>
        <w:jc w:val="right"/>
        <w:rPr>
          <w:rFonts w:asciiTheme="minorHAnsi" w:hAnsiTheme="minorHAnsi" w:cs="Arial"/>
          <w:i/>
          <w:szCs w:val="24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4393"/>
        <w:gridCol w:w="4395"/>
      </w:tblGrid>
      <w:tr w:rsidR="00C61FB0" w:rsidRPr="00D8064E" w14:paraId="07DF56D6" w14:textId="77777777" w:rsidTr="007F596A">
        <w:trPr>
          <w:trHeight w:val="1311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0E61A20C" w14:textId="77777777" w:rsidR="00C61FB0" w:rsidRPr="001C494C" w:rsidRDefault="00C61FB0" w:rsidP="00B91013">
            <w:pPr>
              <w:spacing w:after="120" w:line="320" w:lineRule="exact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4"/>
              </w:rPr>
              <w:t>Per informazioni</w:t>
            </w:r>
          </w:p>
          <w:p w14:paraId="52925DBB" w14:textId="77777777" w:rsidR="00C61FB0" w:rsidRPr="001C494C" w:rsidRDefault="00C61FB0" w:rsidP="007F596A">
            <w:pPr>
              <w:spacing w:line="320" w:lineRule="exact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Ufficio Studi e Statistica</w:t>
            </w:r>
          </w:p>
          <w:p w14:paraId="5422BF58" w14:textId="77777777" w:rsidR="00C61FB0" w:rsidRPr="001C494C" w:rsidRDefault="00C61FB0" w:rsidP="007F596A">
            <w:pPr>
              <w:spacing w:line="320" w:lineRule="exact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Camera di Commercio di Treviso - Belluno</w:t>
            </w:r>
          </w:p>
          <w:p w14:paraId="5413769F" w14:textId="04EF15ED" w:rsidR="00C61FB0" w:rsidRPr="001C494C" w:rsidRDefault="0091599D" w:rsidP="007F596A">
            <w:pPr>
              <w:spacing w:line="320" w:lineRule="exact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Tel. 0422 595239</w:t>
            </w:r>
            <w:r w:rsidR="002708F6"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 xml:space="preserve"> - 362</w:t>
            </w:r>
          </w:p>
          <w:p w14:paraId="7CD40007" w14:textId="40F28482" w:rsidR="00464E89" w:rsidRPr="001C494C" w:rsidRDefault="00C61FB0" w:rsidP="007F596A">
            <w:pPr>
              <w:pStyle w:val="Paragrafoelenco"/>
              <w:spacing w:after="0" w:line="320" w:lineRule="exact"/>
              <w:ind w:left="0"/>
              <w:rPr>
                <w:rFonts w:asciiTheme="minorHAnsi" w:hAnsiTheme="minorHAnsi" w:cstheme="minorHAnsi"/>
                <w:color w:val="1D1B11"/>
                <w:u w:val="single"/>
              </w:rPr>
            </w:pPr>
            <w:r w:rsidRPr="001C494C">
              <w:rPr>
                <w:rFonts w:cstheme="minorHAnsi"/>
                <w:color w:val="1D1B11"/>
              </w:rPr>
              <w:t>e-mail</w:t>
            </w:r>
            <w:r w:rsidR="00A330BC" w:rsidRPr="001C494C">
              <w:rPr>
                <w:rFonts w:cstheme="minorHAnsi"/>
                <w:color w:val="1D1B11"/>
              </w:rPr>
              <w:t>:</w:t>
            </w:r>
            <w:r w:rsidRPr="001C494C">
              <w:rPr>
                <w:rFonts w:cstheme="minorHAnsi"/>
                <w:color w:val="1D1B11"/>
              </w:rPr>
              <w:t xml:space="preserve"> </w:t>
            </w:r>
            <w:hyperlink r:id="rId16">
              <w:r w:rsidRPr="001C494C">
                <w:rPr>
                  <w:rStyle w:val="Collegamentoipertestuale"/>
                  <w:rFonts w:asciiTheme="minorHAnsi" w:hAnsiTheme="minorHAnsi"/>
                </w:rPr>
                <w:t>statistica@tb.camcom.it</w:t>
              </w:r>
            </w:hyperlink>
            <w:r w:rsidR="00A330BC" w:rsidRPr="001C494C">
              <w:rPr>
                <w:rStyle w:val="CollegamentoInternet"/>
                <w:rFonts w:cstheme="minorHAnsi"/>
                <w:color w:val="1D1B1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781E9D0" w14:textId="77777777" w:rsidR="003257D3" w:rsidRPr="001C494C" w:rsidRDefault="003257D3" w:rsidP="00B91013">
            <w:pPr>
              <w:spacing w:after="120" w:line="320" w:lineRule="exact"/>
              <w:ind w:left="709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4"/>
              </w:rPr>
              <w:t>Informazioni per la stampa</w:t>
            </w:r>
          </w:p>
          <w:p w14:paraId="74703A81" w14:textId="77777777" w:rsidR="00334C11" w:rsidRPr="001C494C" w:rsidRDefault="00334C11" w:rsidP="007F596A">
            <w:pPr>
              <w:spacing w:line="320" w:lineRule="exact"/>
              <w:ind w:left="708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Silvia Trevisan</w:t>
            </w:r>
          </w:p>
          <w:p w14:paraId="108152D7" w14:textId="77777777" w:rsidR="00334C11" w:rsidRPr="001C494C" w:rsidRDefault="00334C11" w:rsidP="007F596A">
            <w:pPr>
              <w:spacing w:line="320" w:lineRule="exact"/>
              <w:ind w:left="708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 xml:space="preserve">Comunicazione e Media Relations </w:t>
            </w:r>
          </w:p>
          <w:p w14:paraId="4C53ABD7" w14:textId="513B3543" w:rsidR="00334C11" w:rsidRPr="001C494C" w:rsidRDefault="006D253F" w:rsidP="007F596A">
            <w:pPr>
              <w:spacing w:line="320" w:lineRule="exact"/>
              <w:ind w:left="708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S</w:t>
            </w:r>
            <w:r w:rsidR="00334C11"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taff del Presidente</w:t>
            </w:r>
          </w:p>
          <w:p w14:paraId="40F4379D" w14:textId="667671EB" w:rsidR="00334C11" w:rsidRPr="001C494C" w:rsidRDefault="0011509F" w:rsidP="007F596A">
            <w:pPr>
              <w:spacing w:line="320" w:lineRule="exact"/>
              <w:ind w:left="708"/>
              <w:rPr>
                <w:rFonts w:asciiTheme="minorHAnsi" w:hAnsiTheme="minorHAnsi" w:cstheme="minorHAnsi"/>
                <w:color w:val="1D1B11"/>
                <w:sz w:val="22"/>
                <w:szCs w:val="24"/>
              </w:rPr>
            </w:pPr>
            <w:r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>Tel. 0422-595366   Cell.</w:t>
            </w:r>
            <w:r w:rsidR="00334C11" w:rsidRPr="001C494C">
              <w:rPr>
                <w:rFonts w:asciiTheme="minorHAnsi" w:hAnsiTheme="minorHAnsi" w:cstheme="minorHAnsi"/>
                <w:color w:val="1D1B11"/>
                <w:sz w:val="22"/>
                <w:szCs w:val="24"/>
              </w:rPr>
              <w:t xml:space="preserve"> 391-3236809 </w:t>
            </w:r>
          </w:p>
          <w:p w14:paraId="6C11F48B" w14:textId="7790A28C" w:rsidR="003257D3" w:rsidRPr="001C494C" w:rsidRDefault="00334C11" w:rsidP="007F596A">
            <w:pPr>
              <w:pStyle w:val="Paragrafoelenco"/>
              <w:spacing w:after="0" w:line="320" w:lineRule="exact"/>
              <w:ind w:left="708"/>
              <w:rPr>
                <w:rFonts w:asciiTheme="minorHAnsi" w:hAnsiTheme="minorHAnsi" w:cstheme="minorHAnsi"/>
                <w:b/>
                <w:bCs/>
                <w:color w:val="1D1B11"/>
              </w:rPr>
            </w:pPr>
            <w:r w:rsidRPr="001C494C">
              <w:rPr>
                <w:rFonts w:asciiTheme="minorHAnsi" w:hAnsiTheme="minorHAnsi" w:cstheme="minorHAnsi"/>
                <w:color w:val="1D1B11"/>
              </w:rPr>
              <w:t xml:space="preserve">e-mail: </w:t>
            </w:r>
            <w:hyperlink r:id="rId17" w:history="1">
              <w:r w:rsidRPr="001C494C">
                <w:rPr>
                  <w:rStyle w:val="Collegamentoipertestuale"/>
                  <w:rFonts w:asciiTheme="minorHAnsi" w:hAnsiTheme="minorHAnsi" w:cstheme="minorHAnsi"/>
                </w:rPr>
                <w:t>silvia.trevisan@tb.camcom.it</w:t>
              </w:r>
            </w:hyperlink>
            <w:r w:rsidRPr="001C494C">
              <w:rPr>
                <w:rFonts w:asciiTheme="minorHAnsi" w:hAnsiTheme="minorHAnsi" w:cstheme="minorHAnsi"/>
                <w:color w:val="1D1B11"/>
              </w:rPr>
              <w:t xml:space="preserve"> </w:t>
            </w:r>
          </w:p>
        </w:tc>
      </w:tr>
    </w:tbl>
    <w:p w14:paraId="26AE7681" w14:textId="4B8B7778" w:rsidR="00101149" w:rsidRPr="00D8064E" w:rsidRDefault="00101149">
      <w:pPr>
        <w:jc w:val="left"/>
        <w:rPr>
          <w:highlight w:val="yellow"/>
        </w:rPr>
      </w:pPr>
    </w:p>
    <w:p w14:paraId="5AD04852" w14:textId="77777777" w:rsidR="000C18FD" w:rsidRPr="00D8064E" w:rsidRDefault="000C18FD">
      <w:pPr>
        <w:rPr>
          <w:highlight w:val="yellow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8788"/>
      </w:tblGrid>
      <w:tr w:rsidR="00354D0A" w:rsidRPr="000118F3" w14:paraId="07D37F72" w14:textId="77777777" w:rsidTr="00F74403">
        <w:trPr>
          <w:trHeight w:val="21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40353920" w14:textId="77777777" w:rsidR="00354D0A" w:rsidRPr="000118F3" w:rsidRDefault="00354D0A" w:rsidP="000C18FD">
            <w:pPr>
              <w:spacing w:after="24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118F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Elaborazioni allegate: </w:t>
            </w:r>
          </w:p>
          <w:p w14:paraId="10CCFDFB" w14:textId="7532FDB2" w:rsidR="00D9569D" w:rsidRPr="000118F3" w:rsidRDefault="00354D0A" w:rsidP="000C18FD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1 - Commercio estero delle province venete. </w:t>
            </w:r>
            <w:r w:rsidR="000C3F67" w:rsidRPr="000118F3">
              <w:rPr>
                <w:rFonts w:asciiTheme="minorHAnsi" w:hAnsiTheme="minorHAnsi" w:cs="Arial"/>
                <w:bCs/>
                <w:sz w:val="20"/>
                <w:szCs w:val="20"/>
              </w:rPr>
              <w:t>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36DC1929" w14:textId="4A3BC899" w:rsidR="00354D0A" w:rsidRPr="000118F3" w:rsidRDefault="00354D0A" w:rsidP="000C18FD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Tav. 2.</w:t>
            </w:r>
            <w:r w:rsidR="00BD2778" w:rsidRPr="000118F3">
              <w:rPr>
                <w:rFonts w:asciiTheme="minorHAnsi" w:hAnsiTheme="minorHAnsi" w:cs="Arial"/>
                <w:bCs/>
                <w:sz w:val="20"/>
                <w:szCs w:val="20"/>
              </w:rPr>
              <w:t>a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- </w:t>
            </w:r>
            <w:r w:rsidR="00D9569D" w:rsidRPr="000118F3">
              <w:rPr>
                <w:rFonts w:asciiTheme="minorHAnsi" w:hAnsiTheme="minorHAnsi" w:cs="Arial"/>
                <w:bCs/>
                <w:sz w:val="20"/>
                <w:szCs w:val="20"/>
              </w:rPr>
              <w:t>TREVISO</w:t>
            </w:r>
            <w:r w:rsidR="00327F2E" w:rsidRPr="000118F3">
              <w:rPr>
                <w:rFonts w:asciiTheme="minorHAnsi" w:hAnsiTheme="minorHAnsi" w:cs="Arial"/>
                <w:bCs/>
                <w:sz w:val="20"/>
                <w:szCs w:val="20"/>
              </w:rPr>
              <w:t>: commercio estero per voci merceologiche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. </w:t>
            </w:r>
            <w:r w:rsidR="000C3F67" w:rsidRPr="000118F3">
              <w:rPr>
                <w:rFonts w:asciiTheme="minorHAnsi" w:hAnsiTheme="minorHAnsi" w:cs="Arial"/>
                <w:bCs/>
                <w:sz w:val="20"/>
                <w:szCs w:val="20"/>
              </w:rPr>
              <w:t>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0771F7E6" w14:textId="6A3B7409" w:rsidR="00DF5B8B" w:rsidRPr="000118F3" w:rsidRDefault="00DF5B8B" w:rsidP="000C18FD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Tav.</w:t>
            </w:r>
            <w:r w:rsidR="003A1564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2.b</w:t>
            </w:r>
            <w:r w:rsidR="003A1564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- </w:t>
            </w:r>
            <w:r w:rsidR="00D9569D" w:rsidRPr="000118F3">
              <w:rPr>
                <w:rFonts w:asciiTheme="minorHAnsi" w:hAnsiTheme="minorHAnsi" w:cs="Arial"/>
                <w:bCs/>
                <w:sz w:val="20"/>
                <w:szCs w:val="20"/>
              </w:rPr>
              <w:t>BELLUNO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: commercio estero per voci merceologiche. 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771CB21A" w14:textId="64AD5860" w:rsidR="00354D0A" w:rsidRPr="000118F3" w:rsidRDefault="00354D0A" w:rsidP="000C18FD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</w:t>
            </w:r>
            <w:r w:rsidR="00D9569D" w:rsidRPr="000118F3">
              <w:rPr>
                <w:rFonts w:asciiTheme="minorHAnsi" w:hAnsiTheme="minorHAnsi" w:cs="Arial"/>
                <w:bCs/>
                <w:sz w:val="20"/>
                <w:szCs w:val="20"/>
              </w:rPr>
              <w:t>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.a - TREVISO: principali Paesi di destinazione delle esportazioni. </w:t>
            </w:r>
            <w:r w:rsidR="000C3F67" w:rsidRPr="000118F3">
              <w:rPr>
                <w:rFonts w:asciiTheme="minorHAnsi" w:hAnsiTheme="minorHAnsi" w:cs="Arial"/>
                <w:bCs/>
                <w:sz w:val="20"/>
                <w:szCs w:val="20"/>
              </w:rPr>
              <w:t>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5DD3273E" w14:textId="30937949" w:rsidR="00DF5B8B" w:rsidRPr="000118F3" w:rsidRDefault="00DF5B8B" w:rsidP="000C18FD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</w:t>
            </w:r>
            <w:r w:rsidR="00D9569D" w:rsidRPr="000118F3">
              <w:rPr>
                <w:rFonts w:asciiTheme="minorHAnsi" w:hAnsiTheme="minorHAnsi" w:cs="Arial"/>
                <w:bCs/>
                <w:sz w:val="20"/>
                <w:szCs w:val="20"/>
              </w:rPr>
              <w:t>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.b - TREVISO. Principali Paesi di provenienza delle importazioni. 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23A49AA0" w14:textId="46193B40" w:rsidR="00844F0D" w:rsidRPr="000118F3" w:rsidRDefault="00354D0A" w:rsidP="000C18FD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</w:t>
            </w:r>
            <w:r w:rsidR="00D9569D" w:rsidRPr="000118F3">
              <w:rPr>
                <w:rFonts w:asciiTheme="minorHAnsi" w:hAnsiTheme="minorHAnsi" w:cs="Arial"/>
                <w:bCs/>
                <w:sz w:val="20"/>
                <w:szCs w:val="20"/>
              </w:rPr>
              <w:t>4</w:t>
            </w:r>
            <w:r w:rsidR="00DF5B8B" w:rsidRPr="000118F3">
              <w:rPr>
                <w:rFonts w:asciiTheme="minorHAnsi" w:hAnsiTheme="minorHAnsi" w:cs="Arial"/>
                <w:bCs/>
                <w:sz w:val="20"/>
                <w:szCs w:val="20"/>
              </w:rPr>
              <w:t>.a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- BELLUNO: principali Paesi di destinazione delle esportazioni. </w:t>
            </w:r>
            <w:r w:rsidR="000C3F67" w:rsidRPr="000118F3">
              <w:rPr>
                <w:rFonts w:asciiTheme="minorHAnsi" w:hAnsiTheme="minorHAnsi" w:cs="Arial"/>
                <w:bCs/>
                <w:sz w:val="20"/>
                <w:szCs w:val="20"/>
              </w:rPr>
              <w:t>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525EA596" w14:textId="77777777" w:rsidR="000118F3" w:rsidRPr="000118F3" w:rsidRDefault="002904BF" w:rsidP="00577314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rPr>
                <w:rFonts w:cs="Calibri"/>
                <w:b/>
                <w:sz w:val="18"/>
                <w:szCs w:val="18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</w:t>
            </w:r>
            <w:r w:rsidR="00D9569D" w:rsidRPr="000118F3">
              <w:rPr>
                <w:rFonts w:asciiTheme="minorHAnsi" w:hAnsiTheme="minorHAnsi" w:cs="Arial"/>
                <w:bCs/>
                <w:sz w:val="20"/>
                <w:szCs w:val="20"/>
              </w:rPr>
              <w:t>4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.b - BELLUNO. Principali Paesi di provenienza delle importazioni. Gennaio-</w:t>
            </w:r>
            <w:r w:rsidR="001C494C" w:rsidRPr="000118F3">
              <w:rPr>
                <w:rFonts w:asciiTheme="minorHAnsi" w:hAnsiTheme="minorHAnsi" w:cs="Arial"/>
                <w:bCs/>
                <w:sz w:val="20"/>
                <w:szCs w:val="20"/>
              </w:rPr>
              <w:t>settembre</w:t>
            </w:r>
            <w:r w:rsidR="00F74403"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2023</w:t>
            </w: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(dati provvisori)</w:t>
            </w:r>
          </w:p>
          <w:p w14:paraId="665A5109" w14:textId="28BC0196" w:rsidR="000118F3" w:rsidRPr="000118F3" w:rsidRDefault="000118F3" w:rsidP="00577314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rPr>
                <w:rFonts w:cs="Calibri"/>
                <w:bCs/>
                <w:sz w:val="18"/>
                <w:szCs w:val="18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5 - </w:t>
            </w:r>
            <w:r w:rsidRPr="000118F3">
              <w:rPr>
                <w:rFonts w:cs="Calibri"/>
                <w:bCs/>
                <w:sz w:val="18"/>
                <w:szCs w:val="18"/>
              </w:rPr>
              <w:t xml:space="preserve">TREVISO-GERMANIA. Commercio estero per principali voci merceologiche. Gennaio-settembre 2023 </w:t>
            </w:r>
          </w:p>
          <w:p w14:paraId="78F7D500" w14:textId="77777777" w:rsidR="000118F3" w:rsidRPr="000118F3" w:rsidRDefault="000118F3" w:rsidP="000118F3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rPr>
                <w:rFonts w:asciiTheme="minorHAnsi" w:hAnsiTheme="minorHAnsi" w:cs="Arial"/>
                <w:bCs/>
                <w:szCs w:val="22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Graf. 1</w:t>
            </w:r>
            <w:r w:rsidRPr="000118F3">
              <w:rPr>
                <w:rFonts w:asciiTheme="minorHAnsi" w:hAnsiTheme="minorHAnsi" w:cs="Arial"/>
                <w:bCs/>
                <w:szCs w:val="22"/>
              </w:rPr>
              <w:t xml:space="preserve"> - </w:t>
            </w:r>
            <w:r w:rsidRPr="000118F3">
              <w:rPr>
                <w:rFonts w:cs="Calibri"/>
                <w:bCs/>
                <w:sz w:val="18"/>
                <w:szCs w:val="18"/>
              </w:rPr>
              <w:t>TREVISO-GERMANIA. Commercio estero per principali voci merceologiche. Gennaio-settembre 2023</w:t>
            </w:r>
          </w:p>
          <w:p w14:paraId="51741EAD" w14:textId="3F25D07C" w:rsidR="000118F3" w:rsidRPr="000118F3" w:rsidRDefault="000118F3" w:rsidP="00243FFB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rPr>
                <w:rFonts w:cs="Calibri"/>
                <w:b/>
                <w:sz w:val="18"/>
                <w:szCs w:val="18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 xml:space="preserve">Tav. 6 - </w:t>
            </w:r>
            <w:r w:rsidRPr="000118F3">
              <w:rPr>
                <w:rFonts w:cs="Calibri"/>
                <w:bCs/>
                <w:sz w:val="18"/>
                <w:szCs w:val="18"/>
              </w:rPr>
              <w:t xml:space="preserve">TREVISO-STATI UNITI. Commercio estero per principali voci merceologiche. Gennaio-settembre 2023 </w:t>
            </w:r>
          </w:p>
          <w:p w14:paraId="3A3113DB" w14:textId="4996F445" w:rsidR="000118F3" w:rsidRPr="000118F3" w:rsidRDefault="000118F3" w:rsidP="000118F3">
            <w:pPr>
              <w:pStyle w:val="Paragrafoelenco"/>
              <w:numPr>
                <w:ilvl w:val="0"/>
                <w:numId w:val="9"/>
              </w:numPr>
              <w:spacing w:after="80" w:line="240" w:lineRule="auto"/>
              <w:ind w:left="318" w:hanging="318"/>
              <w:rPr>
                <w:rFonts w:cs="Calibri"/>
                <w:b/>
                <w:sz w:val="18"/>
                <w:szCs w:val="18"/>
              </w:rPr>
            </w:pPr>
            <w:r w:rsidRPr="000118F3">
              <w:rPr>
                <w:rFonts w:asciiTheme="minorHAnsi" w:hAnsiTheme="minorHAnsi" w:cs="Arial"/>
                <w:bCs/>
                <w:sz w:val="20"/>
                <w:szCs w:val="20"/>
              </w:rPr>
              <w:t>Graf. 2</w:t>
            </w:r>
            <w:r w:rsidRPr="000118F3">
              <w:rPr>
                <w:rFonts w:asciiTheme="minorHAnsi" w:hAnsiTheme="minorHAnsi" w:cs="Arial"/>
                <w:bCs/>
                <w:szCs w:val="22"/>
              </w:rPr>
              <w:t xml:space="preserve"> - </w:t>
            </w:r>
            <w:r w:rsidRPr="000118F3">
              <w:rPr>
                <w:rFonts w:cs="Calibri"/>
                <w:bCs/>
                <w:sz w:val="18"/>
                <w:szCs w:val="18"/>
              </w:rPr>
              <w:t>TREVISO-STATI UNITI. Commercio estero per principali voci merceologiche. Gennaio-settembre 2023</w:t>
            </w:r>
          </w:p>
        </w:tc>
      </w:tr>
    </w:tbl>
    <w:p w14:paraId="5C97D184" w14:textId="1A22141B" w:rsidR="004D02BF" w:rsidRPr="000118F3" w:rsidRDefault="004D02BF">
      <w:pPr>
        <w:jc w:val="left"/>
        <w:rPr>
          <w:rFonts w:ascii="Calibri" w:hAnsi="Calibri" w:cs="Calibri"/>
          <w:b/>
          <w:sz w:val="18"/>
          <w:szCs w:val="18"/>
        </w:rPr>
      </w:pPr>
    </w:p>
    <w:p w14:paraId="6A870322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2CA8A157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5C424D30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6980852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4184227B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052BA9B8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71AB3EF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5675CB96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00102BC3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076B8B65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43CF53F8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03D53406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25396CCC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270FA4CE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1E322C62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05DD7243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1B7532D5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A2BDB95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F93EAE5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68A7587D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6FA92A4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05D8989D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61637C66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40A84C31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137FC64D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27E72AED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6A668D5A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8042913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7B49ABEE" w14:textId="4BC64385" w:rsidR="00704214" w:rsidRPr="00D8064E" w:rsidRDefault="00704214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  <w:r w:rsidRPr="00D8064E">
        <w:rPr>
          <w:rFonts w:ascii="Calibri" w:hAnsi="Calibri" w:cs="Calibri"/>
          <w:b/>
          <w:sz w:val="18"/>
          <w:szCs w:val="18"/>
          <w:highlight w:val="yellow"/>
        </w:rPr>
        <w:br w:type="page"/>
      </w:r>
    </w:p>
    <w:p w14:paraId="1019217B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5455BB6D" w14:textId="77777777" w:rsidR="003B1E71" w:rsidRPr="00D8064E" w:rsidRDefault="003B1E71" w:rsidP="00D62720">
      <w:pPr>
        <w:jc w:val="left"/>
        <w:rPr>
          <w:rFonts w:ascii="Calibri" w:hAnsi="Calibri" w:cs="Calibri"/>
          <w:b/>
          <w:sz w:val="18"/>
          <w:szCs w:val="18"/>
          <w:highlight w:val="yellow"/>
        </w:rPr>
      </w:pPr>
    </w:p>
    <w:p w14:paraId="5BA0925B" w14:textId="5F5C49BA" w:rsidR="00D62720" w:rsidRPr="001C494C" w:rsidRDefault="00D62720" w:rsidP="00D62720">
      <w:pPr>
        <w:jc w:val="left"/>
        <w:rPr>
          <w:rFonts w:ascii="Calibri" w:hAnsi="Calibri" w:cs="Calibri"/>
          <w:b/>
          <w:sz w:val="18"/>
          <w:szCs w:val="18"/>
        </w:rPr>
      </w:pPr>
      <w:r w:rsidRPr="001C494C">
        <w:rPr>
          <w:rFonts w:ascii="Calibri" w:hAnsi="Calibri" w:cs="Calibri"/>
          <w:b/>
          <w:sz w:val="18"/>
          <w:szCs w:val="18"/>
        </w:rPr>
        <w:t>Tav. 1 - Commercio estero delle province venete. Gennaio-</w:t>
      </w:r>
      <w:r w:rsidR="001C494C" w:rsidRPr="001C494C">
        <w:rPr>
          <w:rFonts w:ascii="Calibri" w:hAnsi="Calibri" w:cs="Calibri"/>
          <w:b/>
          <w:sz w:val="18"/>
          <w:szCs w:val="18"/>
        </w:rPr>
        <w:t>settembre</w:t>
      </w:r>
      <w:r w:rsidR="00F74403" w:rsidRPr="001C494C">
        <w:rPr>
          <w:rFonts w:ascii="Calibri" w:hAnsi="Calibri" w:cs="Calibri"/>
          <w:b/>
          <w:sz w:val="18"/>
          <w:szCs w:val="18"/>
        </w:rPr>
        <w:t xml:space="preserve"> 2023</w:t>
      </w:r>
      <w:r w:rsidRPr="001C494C">
        <w:rPr>
          <w:rFonts w:ascii="Calibri" w:hAnsi="Calibri" w:cs="Calibri"/>
          <w:b/>
          <w:sz w:val="18"/>
          <w:szCs w:val="18"/>
        </w:rPr>
        <w:t xml:space="preserve"> (dati provvisori)</w:t>
      </w:r>
    </w:p>
    <w:p w14:paraId="72ED30B0" w14:textId="4AFEAFD5" w:rsidR="00D62720" w:rsidRPr="001C494C" w:rsidRDefault="00D62720" w:rsidP="00D62720">
      <w:pPr>
        <w:jc w:val="left"/>
        <w:rPr>
          <w:rFonts w:ascii="Calibri" w:hAnsi="Calibri" w:cs="Calibri"/>
          <w:sz w:val="18"/>
          <w:szCs w:val="18"/>
        </w:rPr>
      </w:pPr>
      <w:r w:rsidRPr="001C494C">
        <w:rPr>
          <w:rFonts w:ascii="Calibri" w:hAnsi="Calibri" w:cs="Calibri"/>
          <w:sz w:val="18"/>
          <w:szCs w:val="18"/>
        </w:rPr>
        <w:t>Confronto con i corrispondenti periodi 20</w:t>
      </w:r>
      <w:r w:rsidR="003B1E71" w:rsidRPr="001C494C">
        <w:rPr>
          <w:rFonts w:ascii="Calibri" w:hAnsi="Calibri" w:cs="Calibri"/>
          <w:sz w:val="18"/>
          <w:szCs w:val="18"/>
        </w:rPr>
        <w:t>22 e 2019</w:t>
      </w:r>
      <w:r w:rsidRPr="001C494C">
        <w:rPr>
          <w:rFonts w:ascii="Calibri" w:hAnsi="Calibri" w:cs="Calibri"/>
          <w:sz w:val="18"/>
          <w:szCs w:val="18"/>
        </w:rPr>
        <w:t>. Dati in migliaia di euro</w:t>
      </w:r>
    </w:p>
    <w:p w14:paraId="2F1D563E" w14:textId="77777777" w:rsidR="00D075B3" w:rsidRPr="001C494C" w:rsidRDefault="00D075B3" w:rsidP="00D62720">
      <w:pPr>
        <w:jc w:val="left"/>
        <w:rPr>
          <w:rFonts w:ascii="Calibri" w:hAnsi="Calibri" w:cs="Calibri"/>
          <w:sz w:val="18"/>
          <w:szCs w:val="18"/>
        </w:rPr>
      </w:pPr>
    </w:p>
    <w:p w14:paraId="56C7FF71" w14:textId="2851990E" w:rsidR="00204704" w:rsidRPr="001C494C" w:rsidRDefault="001C494C" w:rsidP="00305AD3">
      <w:pPr>
        <w:jc w:val="left"/>
      </w:pPr>
      <w:r w:rsidRPr="001C494C">
        <w:rPr>
          <w:noProof/>
        </w:rPr>
        <w:drawing>
          <wp:inline distT="0" distB="0" distL="0" distR="0" wp14:anchorId="459220DF" wp14:editId="1A60CBCF">
            <wp:extent cx="5580380" cy="5897880"/>
            <wp:effectExtent l="0" t="0" r="1270" b="0"/>
            <wp:docPr id="133473496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3F54" w14:textId="77777777" w:rsidR="00D075B3" w:rsidRPr="001C494C" w:rsidRDefault="00D075B3">
      <w:pPr>
        <w:jc w:val="left"/>
        <w:rPr>
          <w:rFonts w:ascii="Calibri" w:hAnsi="Calibri" w:cs="Calibri"/>
          <w:bCs/>
          <w:i/>
          <w:sz w:val="16"/>
          <w:szCs w:val="16"/>
        </w:rPr>
      </w:pPr>
    </w:p>
    <w:p w14:paraId="3EAA6137" w14:textId="30D5B003" w:rsidR="00F74403" w:rsidRPr="001C494C" w:rsidRDefault="00204704">
      <w:pPr>
        <w:jc w:val="left"/>
        <w:rPr>
          <w:rFonts w:ascii="Calibri" w:hAnsi="Calibri" w:cs="Calibri"/>
          <w:b/>
          <w:sz w:val="16"/>
          <w:szCs w:val="16"/>
        </w:rPr>
      </w:pPr>
      <w:r w:rsidRPr="001C494C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1C494C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1C494C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1C494C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  <w:r w:rsidRPr="001C494C">
        <w:rPr>
          <w:rFonts w:ascii="Calibri" w:hAnsi="Calibri" w:cs="Calibri"/>
          <w:b/>
          <w:sz w:val="16"/>
          <w:szCs w:val="16"/>
        </w:rPr>
        <w:t xml:space="preserve"> </w:t>
      </w:r>
    </w:p>
    <w:p w14:paraId="440F79D6" w14:textId="296059B1" w:rsidR="0022345D" w:rsidRPr="001C494C" w:rsidRDefault="0022345D">
      <w:pPr>
        <w:jc w:val="left"/>
        <w:rPr>
          <w:rFonts w:ascii="Calibri" w:hAnsi="Calibri" w:cs="Calibri"/>
          <w:b/>
          <w:sz w:val="16"/>
          <w:szCs w:val="16"/>
        </w:rPr>
      </w:pPr>
    </w:p>
    <w:p w14:paraId="7FCB8380" w14:textId="77777777" w:rsidR="009477C7" w:rsidRPr="001C494C" w:rsidRDefault="009477C7">
      <w:pPr>
        <w:jc w:val="left"/>
        <w:rPr>
          <w:rFonts w:ascii="Calibri" w:hAnsi="Calibri" w:cs="Calibri"/>
          <w:b/>
          <w:sz w:val="18"/>
          <w:szCs w:val="18"/>
        </w:rPr>
      </w:pPr>
      <w:r w:rsidRPr="001C494C">
        <w:rPr>
          <w:rFonts w:ascii="Calibri" w:hAnsi="Calibri" w:cs="Calibri"/>
          <w:b/>
          <w:sz w:val="18"/>
          <w:szCs w:val="18"/>
        </w:rPr>
        <w:br w:type="page"/>
      </w:r>
    </w:p>
    <w:p w14:paraId="71BEBA38" w14:textId="3E85BC2A" w:rsidR="00DF5B8B" w:rsidRPr="00043E9B" w:rsidRDefault="00DF5B8B" w:rsidP="00DF5B8B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b/>
          <w:sz w:val="18"/>
          <w:szCs w:val="18"/>
        </w:rPr>
        <w:lastRenderedPageBreak/>
        <w:t xml:space="preserve">Tav. 2.a - </w:t>
      </w:r>
      <w:r w:rsidR="00BA733D" w:rsidRPr="00043E9B">
        <w:rPr>
          <w:rFonts w:ascii="Calibri" w:hAnsi="Calibri" w:cs="Calibri"/>
          <w:b/>
          <w:sz w:val="18"/>
          <w:szCs w:val="18"/>
        </w:rPr>
        <w:t>TREVISO</w:t>
      </w:r>
      <w:r w:rsidRPr="00043E9B">
        <w:rPr>
          <w:rFonts w:ascii="Calibri" w:hAnsi="Calibri" w:cs="Calibri"/>
          <w:b/>
          <w:sz w:val="18"/>
          <w:szCs w:val="18"/>
        </w:rPr>
        <w:t>. Commercio estero per voci merceologiche. Gennaio-</w:t>
      </w:r>
      <w:r w:rsidR="001C494C" w:rsidRPr="00043E9B">
        <w:rPr>
          <w:rFonts w:ascii="Calibri" w:hAnsi="Calibri" w:cs="Calibri"/>
          <w:b/>
          <w:sz w:val="18"/>
          <w:szCs w:val="18"/>
        </w:rPr>
        <w:t>settembre</w:t>
      </w:r>
      <w:r w:rsidR="00F74403" w:rsidRPr="00043E9B">
        <w:rPr>
          <w:rFonts w:ascii="Calibri" w:hAnsi="Calibri" w:cs="Calibri"/>
          <w:b/>
          <w:sz w:val="18"/>
          <w:szCs w:val="18"/>
        </w:rPr>
        <w:t xml:space="preserve"> 2023</w:t>
      </w:r>
      <w:r w:rsidRPr="00043E9B">
        <w:rPr>
          <w:rFonts w:ascii="Calibri" w:hAnsi="Calibri" w:cs="Calibri"/>
          <w:b/>
          <w:sz w:val="18"/>
          <w:szCs w:val="18"/>
        </w:rPr>
        <w:t xml:space="preserve"> (dati provvisori)</w:t>
      </w:r>
    </w:p>
    <w:p w14:paraId="2DD8D118" w14:textId="7F5D2FE4" w:rsidR="00DF5B8B" w:rsidRPr="00043E9B" w:rsidRDefault="00DF5B8B">
      <w:pPr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sz w:val="18"/>
          <w:szCs w:val="18"/>
        </w:rPr>
        <w:t xml:space="preserve">Valori assoluti in migliaia di euro, variazioni e pesi percentuali. Ordinamento decrescente per valori </w:t>
      </w:r>
      <w:r w:rsidR="00F74403" w:rsidRPr="00043E9B">
        <w:rPr>
          <w:rFonts w:ascii="Calibri" w:hAnsi="Calibri" w:cs="Calibri"/>
          <w:sz w:val="18"/>
          <w:szCs w:val="18"/>
        </w:rPr>
        <w:t>2023</w:t>
      </w:r>
    </w:p>
    <w:p w14:paraId="0F829FA3" w14:textId="4AF21876" w:rsidR="009413B6" w:rsidRPr="00043E9B" w:rsidRDefault="00043E9B">
      <w:pPr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noProof/>
        </w:rPr>
        <w:drawing>
          <wp:inline distT="0" distB="0" distL="0" distR="0" wp14:anchorId="635A9845" wp14:editId="6B0981B3">
            <wp:extent cx="5676900" cy="8228533"/>
            <wp:effectExtent l="0" t="0" r="0" b="1270"/>
            <wp:docPr id="15311259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31" cy="823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61355" w14:textId="569E3C78" w:rsidR="00DF5B8B" w:rsidRPr="00043E9B" w:rsidRDefault="00DF5B8B">
      <w:pPr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067C2911" w14:textId="3FA1F194" w:rsidR="00BA733D" w:rsidRPr="00043E9B" w:rsidRDefault="00BA733D">
      <w:pPr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br w:type="page"/>
      </w:r>
    </w:p>
    <w:p w14:paraId="3AE834D1" w14:textId="6127088B" w:rsidR="00072B7E" w:rsidRPr="00043E9B" w:rsidRDefault="00BD2778" w:rsidP="00072B7E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b/>
          <w:sz w:val="18"/>
          <w:szCs w:val="18"/>
        </w:rPr>
        <w:lastRenderedPageBreak/>
        <w:t>Tav. 2.</w:t>
      </w:r>
      <w:r w:rsidR="00DF5B8B" w:rsidRPr="00043E9B">
        <w:rPr>
          <w:rFonts w:ascii="Calibri" w:hAnsi="Calibri" w:cs="Calibri"/>
          <w:b/>
          <w:sz w:val="18"/>
          <w:szCs w:val="18"/>
        </w:rPr>
        <w:t>b</w:t>
      </w:r>
      <w:r w:rsidR="00072B7E" w:rsidRPr="00043E9B">
        <w:rPr>
          <w:rFonts w:ascii="Calibri" w:hAnsi="Calibri" w:cs="Calibri"/>
          <w:b/>
          <w:sz w:val="18"/>
          <w:szCs w:val="18"/>
        </w:rPr>
        <w:t xml:space="preserve"> - </w:t>
      </w:r>
      <w:r w:rsidR="00BA733D" w:rsidRPr="00043E9B">
        <w:rPr>
          <w:rFonts w:ascii="Calibri" w:hAnsi="Calibri" w:cs="Calibri"/>
          <w:b/>
          <w:sz w:val="18"/>
          <w:szCs w:val="18"/>
        </w:rPr>
        <w:t>BELLUNO</w:t>
      </w:r>
      <w:r w:rsidR="00072B7E" w:rsidRPr="00043E9B">
        <w:rPr>
          <w:rFonts w:ascii="Calibri" w:hAnsi="Calibri" w:cs="Calibri"/>
          <w:b/>
          <w:sz w:val="18"/>
          <w:szCs w:val="18"/>
        </w:rPr>
        <w:t xml:space="preserve">. </w:t>
      </w:r>
      <w:r w:rsidR="00DE1782" w:rsidRPr="00043E9B">
        <w:rPr>
          <w:rFonts w:ascii="Calibri" w:hAnsi="Calibri" w:cs="Calibri"/>
          <w:b/>
          <w:sz w:val="18"/>
          <w:szCs w:val="18"/>
        </w:rPr>
        <w:t xml:space="preserve">Commercio estero </w:t>
      </w:r>
      <w:r w:rsidR="00072B7E" w:rsidRPr="00043E9B">
        <w:rPr>
          <w:rFonts w:ascii="Calibri" w:hAnsi="Calibri" w:cs="Calibri"/>
          <w:b/>
          <w:sz w:val="18"/>
          <w:szCs w:val="18"/>
        </w:rPr>
        <w:t>per voci merceologiche. Gennaio-</w:t>
      </w:r>
      <w:r w:rsidR="001C494C" w:rsidRPr="00043E9B">
        <w:rPr>
          <w:rFonts w:ascii="Calibri" w:hAnsi="Calibri" w:cs="Calibri"/>
          <w:b/>
          <w:sz w:val="18"/>
          <w:szCs w:val="18"/>
        </w:rPr>
        <w:t>settembre</w:t>
      </w:r>
      <w:r w:rsidR="00F74403" w:rsidRPr="00043E9B">
        <w:rPr>
          <w:rFonts w:ascii="Calibri" w:hAnsi="Calibri" w:cs="Calibri"/>
          <w:b/>
          <w:sz w:val="18"/>
          <w:szCs w:val="18"/>
        </w:rPr>
        <w:t xml:space="preserve"> 2023</w:t>
      </w:r>
      <w:r w:rsidR="00072B7E" w:rsidRPr="00043E9B">
        <w:rPr>
          <w:rFonts w:ascii="Calibri" w:hAnsi="Calibri" w:cs="Calibri"/>
          <w:b/>
          <w:sz w:val="18"/>
          <w:szCs w:val="18"/>
        </w:rPr>
        <w:t xml:space="preserve"> (dati provvisori)</w:t>
      </w:r>
    </w:p>
    <w:p w14:paraId="23D55543" w14:textId="2342A71E" w:rsidR="002A2A5C" w:rsidRPr="00043E9B" w:rsidRDefault="00072B7E" w:rsidP="00072B7E">
      <w:pPr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sz w:val="18"/>
          <w:szCs w:val="18"/>
        </w:rPr>
        <w:t xml:space="preserve">Valori assoluti in migliaia di euro, variazioni e pesi percentuali. Ordinamento decrescente per valori </w:t>
      </w:r>
      <w:r w:rsidR="00F74403" w:rsidRPr="00043E9B">
        <w:rPr>
          <w:rFonts w:ascii="Calibri" w:hAnsi="Calibri" w:cs="Calibri"/>
          <w:sz w:val="18"/>
          <w:szCs w:val="18"/>
        </w:rPr>
        <w:t>2023</w:t>
      </w:r>
    </w:p>
    <w:p w14:paraId="5AF09982" w14:textId="62B234F4" w:rsidR="00DF5B8B" w:rsidRPr="00043E9B" w:rsidRDefault="00043E9B">
      <w:pPr>
        <w:jc w:val="left"/>
      </w:pPr>
      <w:r w:rsidRPr="00043E9B">
        <w:rPr>
          <w:noProof/>
        </w:rPr>
        <w:drawing>
          <wp:inline distT="0" distB="0" distL="0" distR="0" wp14:anchorId="4D56B387" wp14:editId="763A24CB">
            <wp:extent cx="5448300" cy="8571092"/>
            <wp:effectExtent l="0" t="0" r="0" b="1905"/>
            <wp:docPr id="87940056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70" cy="85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A25" w:rsidRPr="00043E9B">
        <w:t xml:space="preserve"> </w:t>
      </w:r>
    </w:p>
    <w:p w14:paraId="0BA077A2" w14:textId="252E95E7" w:rsidR="00BA733D" w:rsidRDefault="00204704" w:rsidP="00DF5B8B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  <w:r w:rsidRPr="00043E9B">
        <w:rPr>
          <w:rFonts w:ascii="Calibri" w:hAnsi="Calibri" w:cs="Calibri"/>
          <w:b/>
          <w:sz w:val="18"/>
          <w:szCs w:val="18"/>
        </w:rPr>
        <w:t xml:space="preserve"> </w:t>
      </w:r>
    </w:p>
    <w:p w14:paraId="03BAFE69" w14:textId="77777777" w:rsidR="00043E9B" w:rsidRPr="00043E9B" w:rsidRDefault="00043E9B" w:rsidP="00DF5B8B">
      <w:pPr>
        <w:jc w:val="left"/>
        <w:rPr>
          <w:rFonts w:ascii="Calibri" w:hAnsi="Calibri" w:cs="Calibri"/>
          <w:b/>
          <w:sz w:val="18"/>
          <w:szCs w:val="18"/>
        </w:rPr>
      </w:pPr>
    </w:p>
    <w:p w14:paraId="40F54065" w14:textId="08D95A59" w:rsidR="00C05E09" w:rsidRPr="00043E9B" w:rsidRDefault="00C05E09" w:rsidP="00C05E09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b/>
          <w:sz w:val="18"/>
          <w:szCs w:val="18"/>
        </w:rPr>
        <w:t xml:space="preserve">Tav. </w:t>
      </w:r>
      <w:r w:rsidR="00BA733D" w:rsidRPr="00043E9B">
        <w:rPr>
          <w:rFonts w:ascii="Calibri" w:hAnsi="Calibri" w:cs="Calibri"/>
          <w:b/>
          <w:sz w:val="18"/>
          <w:szCs w:val="18"/>
        </w:rPr>
        <w:t>3</w:t>
      </w:r>
      <w:r w:rsidRPr="00043E9B">
        <w:rPr>
          <w:rFonts w:ascii="Calibri" w:hAnsi="Calibri" w:cs="Calibri"/>
          <w:b/>
          <w:sz w:val="18"/>
          <w:szCs w:val="18"/>
        </w:rPr>
        <w:t>.a - TREVISO. Principali Paesi di destinazione delle esportazioni. Gennaio-</w:t>
      </w:r>
      <w:r w:rsidR="001C494C" w:rsidRPr="00043E9B">
        <w:rPr>
          <w:rFonts w:ascii="Calibri" w:hAnsi="Calibri" w:cs="Calibri"/>
          <w:b/>
          <w:sz w:val="18"/>
          <w:szCs w:val="18"/>
        </w:rPr>
        <w:t>settembre</w:t>
      </w:r>
      <w:r w:rsidR="00F74403" w:rsidRPr="00043E9B">
        <w:rPr>
          <w:rFonts w:ascii="Calibri" w:hAnsi="Calibri" w:cs="Calibri"/>
          <w:b/>
          <w:sz w:val="18"/>
          <w:szCs w:val="18"/>
        </w:rPr>
        <w:t xml:space="preserve"> 2023</w:t>
      </w:r>
      <w:r w:rsidRPr="00043E9B">
        <w:rPr>
          <w:rFonts w:ascii="Calibri" w:hAnsi="Calibri" w:cs="Calibri"/>
          <w:b/>
          <w:sz w:val="18"/>
          <w:szCs w:val="18"/>
        </w:rPr>
        <w:t xml:space="preserve"> (dati provvisori)</w:t>
      </w:r>
    </w:p>
    <w:p w14:paraId="1476DB3D" w14:textId="68D6470C" w:rsidR="00C05E09" w:rsidRPr="00043E9B" w:rsidRDefault="00C05E09" w:rsidP="00BA733D">
      <w:pPr>
        <w:spacing w:after="40"/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sz w:val="18"/>
          <w:szCs w:val="18"/>
        </w:rPr>
        <w:t xml:space="preserve">Valori assoluti in migliaia di euro, variazioni e pesi percentuali. Ordinamento decrescente per valori </w:t>
      </w:r>
      <w:r w:rsidR="00F74403" w:rsidRPr="00043E9B">
        <w:rPr>
          <w:rFonts w:ascii="Calibri" w:hAnsi="Calibri" w:cs="Calibri"/>
          <w:sz w:val="18"/>
          <w:szCs w:val="18"/>
        </w:rPr>
        <w:t>2023</w:t>
      </w:r>
    </w:p>
    <w:p w14:paraId="17A11EFD" w14:textId="119D0F1C" w:rsidR="00D51A9E" w:rsidRPr="00043E9B" w:rsidRDefault="00043E9B" w:rsidP="00C05E09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noProof/>
        </w:rPr>
        <w:drawing>
          <wp:inline distT="0" distB="0" distL="0" distR="0" wp14:anchorId="448B9FEE" wp14:editId="21472E54">
            <wp:extent cx="5210175" cy="3861387"/>
            <wp:effectExtent l="0" t="0" r="0" b="6350"/>
            <wp:docPr id="11602953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29" cy="386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461DD" w14:textId="07399278" w:rsidR="00A64A10" w:rsidRPr="00043E9B" w:rsidRDefault="00A64A10" w:rsidP="00C05E09">
      <w:pPr>
        <w:jc w:val="left"/>
        <w:rPr>
          <w:rFonts w:ascii="Calibri" w:hAnsi="Calibri" w:cs="Calibri"/>
          <w:b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3BF0A6CD" w14:textId="77777777" w:rsidR="00F87426" w:rsidRPr="00043E9B" w:rsidRDefault="00F87426" w:rsidP="00C05E09">
      <w:pPr>
        <w:jc w:val="left"/>
        <w:rPr>
          <w:rFonts w:ascii="Calibri" w:hAnsi="Calibri" w:cs="Calibri"/>
          <w:b/>
          <w:sz w:val="18"/>
          <w:szCs w:val="18"/>
        </w:rPr>
      </w:pPr>
    </w:p>
    <w:p w14:paraId="4B28C0DF" w14:textId="5EA3E1CE" w:rsidR="00890E22" w:rsidRPr="00043E9B" w:rsidRDefault="00890E22" w:rsidP="002904BF">
      <w:pPr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b/>
          <w:sz w:val="18"/>
          <w:szCs w:val="18"/>
        </w:rPr>
        <w:t xml:space="preserve">Tav. </w:t>
      </w:r>
      <w:r w:rsidR="00BA733D" w:rsidRPr="00043E9B">
        <w:rPr>
          <w:rFonts w:ascii="Calibri" w:hAnsi="Calibri" w:cs="Calibri"/>
          <w:b/>
          <w:sz w:val="18"/>
          <w:szCs w:val="18"/>
        </w:rPr>
        <w:t>3</w:t>
      </w:r>
      <w:r w:rsidRPr="00043E9B">
        <w:rPr>
          <w:rFonts w:ascii="Calibri" w:hAnsi="Calibri" w:cs="Calibri"/>
          <w:b/>
          <w:sz w:val="18"/>
          <w:szCs w:val="18"/>
        </w:rPr>
        <w:t>.</w:t>
      </w:r>
      <w:r w:rsidR="00DF5B8B" w:rsidRPr="00043E9B">
        <w:rPr>
          <w:rFonts w:ascii="Calibri" w:hAnsi="Calibri" w:cs="Calibri"/>
          <w:b/>
          <w:sz w:val="18"/>
          <w:szCs w:val="18"/>
        </w:rPr>
        <w:t>b</w:t>
      </w:r>
      <w:r w:rsidRPr="00043E9B">
        <w:rPr>
          <w:rFonts w:ascii="Calibri" w:hAnsi="Calibri" w:cs="Calibri"/>
          <w:b/>
          <w:sz w:val="18"/>
          <w:szCs w:val="18"/>
        </w:rPr>
        <w:t xml:space="preserve"> - TREVISO. Principali Paesi di provenienza delle importazioni. Gennaio-</w:t>
      </w:r>
      <w:r w:rsidR="001C494C" w:rsidRPr="00043E9B">
        <w:rPr>
          <w:rFonts w:ascii="Calibri" w:hAnsi="Calibri" w:cs="Calibri"/>
          <w:b/>
          <w:sz w:val="18"/>
          <w:szCs w:val="18"/>
        </w:rPr>
        <w:t>settembre</w:t>
      </w:r>
      <w:r w:rsidR="00F74403" w:rsidRPr="00043E9B">
        <w:rPr>
          <w:rFonts w:ascii="Calibri" w:hAnsi="Calibri" w:cs="Calibri"/>
          <w:b/>
          <w:sz w:val="18"/>
          <w:szCs w:val="18"/>
        </w:rPr>
        <w:t xml:space="preserve"> 2023</w:t>
      </w:r>
      <w:r w:rsidRPr="00043E9B">
        <w:rPr>
          <w:rFonts w:ascii="Calibri" w:hAnsi="Calibri" w:cs="Calibri"/>
          <w:b/>
          <w:sz w:val="18"/>
          <w:szCs w:val="18"/>
        </w:rPr>
        <w:t xml:space="preserve"> (dati provvisori)</w:t>
      </w:r>
      <w:r w:rsidRPr="00043E9B">
        <w:rPr>
          <w:rFonts w:ascii="Calibri" w:hAnsi="Calibri" w:cs="Calibri"/>
          <w:b/>
          <w:sz w:val="18"/>
          <w:szCs w:val="18"/>
        </w:rPr>
        <w:tab/>
      </w:r>
    </w:p>
    <w:p w14:paraId="28FA46D4" w14:textId="50AFCEBC" w:rsidR="00890E22" w:rsidRDefault="00890E22" w:rsidP="00BA733D">
      <w:pPr>
        <w:spacing w:after="40"/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sz w:val="18"/>
          <w:szCs w:val="18"/>
        </w:rPr>
        <w:t>Valori assoluti in migliaia di euro, variazioni e pesi percentuali.</w:t>
      </w:r>
      <w:r w:rsidR="002904BF" w:rsidRPr="00043E9B">
        <w:rPr>
          <w:rFonts w:ascii="Calibri" w:hAnsi="Calibri" w:cs="Calibri"/>
          <w:sz w:val="18"/>
          <w:szCs w:val="18"/>
        </w:rPr>
        <w:t xml:space="preserve"> </w:t>
      </w:r>
      <w:r w:rsidRPr="00043E9B">
        <w:rPr>
          <w:rFonts w:ascii="Calibri" w:hAnsi="Calibri" w:cs="Calibri"/>
          <w:sz w:val="18"/>
          <w:szCs w:val="18"/>
        </w:rPr>
        <w:t xml:space="preserve">Ordinamento decrescente per valori </w:t>
      </w:r>
      <w:r w:rsidR="00F74403" w:rsidRPr="00043E9B">
        <w:rPr>
          <w:rFonts w:ascii="Calibri" w:hAnsi="Calibri" w:cs="Calibri"/>
          <w:sz w:val="18"/>
          <w:szCs w:val="18"/>
        </w:rPr>
        <w:t>2023</w:t>
      </w:r>
      <w:r w:rsidRPr="00043E9B">
        <w:rPr>
          <w:rFonts w:ascii="Calibri" w:hAnsi="Calibri" w:cs="Calibri"/>
          <w:sz w:val="18"/>
          <w:szCs w:val="18"/>
        </w:rPr>
        <w:tab/>
      </w:r>
    </w:p>
    <w:p w14:paraId="6B41FB27" w14:textId="3FD7A6D4" w:rsidR="00043E9B" w:rsidRPr="00043E9B" w:rsidRDefault="00043E9B" w:rsidP="00BA733D">
      <w:pPr>
        <w:spacing w:after="40"/>
        <w:jc w:val="left"/>
        <w:rPr>
          <w:rFonts w:ascii="Calibri" w:hAnsi="Calibri" w:cs="Calibri"/>
          <w:sz w:val="18"/>
          <w:szCs w:val="18"/>
        </w:rPr>
      </w:pPr>
      <w:r w:rsidRPr="00043E9B">
        <w:rPr>
          <w:noProof/>
        </w:rPr>
        <w:drawing>
          <wp:inline distT="0" distB="0" distL="0" distR="0" wp14:anchorId="39221CC6" wp14:editId="181B865F">
            <wp:extent cx="5191125" cy="3847268"/>
            <wp:effectExtent l="0" t="0" r="0" b="1270"/>
            <wp:docPr id="27377031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712" cy="385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4844" w14:textId="42C8FE91" w:rsidR="00043E9B" w:rsidRDefault="007D2061" w:rsidP="00043E9B">
      <w:pPr>
        <w:spacing w:after="120"/>
        <w:jc w:val="left"/>
        <w:rPr>
          <w:rFonts w:ascii="Calibri" w:hAnsi="Calibri" w:cs="Calibri"/>
          <w:b/>
          <w:sz w:val="18"/>
          <w:szCs w:val="18"/>
          <w:highlight w:val="yellow"/>
        </w:rPr>
      </w:pPr>
      <w:r w:rsidRPr="00043E9B">
        <w:rPr>
          <w:rFonts w:ascii="Calibri" w:hAnsi="Calibri" w:cs="Calibri"/>
          <w:bCs/>
          <w:i/>
          <w:sz w:val="18"/>
          <w:szCs w:val="18"/>
        </w:rPr>
        <w:t xml:space="preserve"> </w:t>
      </w: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  <w:r w:rsidR="00043E9B">
        <w:rPr>
          <w:rFonts w:ascii="Calibri" w:hAnsi="Calibri" w:cs="Calibri"/>
          <w:b/>
          <w:sz w:val="18"/>
          <w:szCs w:val="18"/>
          <w:highlight w:val="yellow"/>
        </w:rPr>
        <w:br w:type="page"/>
      </w:r>
    </w:p>
    <w:p w14:paraId="1F0D31DC" w14:textId="614ABCAE" w:rsidR="00DF5B8B" w:rsidRPr="00043E9B" w:rsidRDefault="00DF5B8B" w:rsidP="00DF5B8B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b/>
          <w:sz w:val="18"/>
          <w:szCs w:val="18"/>
        </w:rPr>
        <w:lastRenderedPageBreak/>
        <w:t xml:space="preserve">Tav. </w:t>
      </w:r>
      <w:r w:rsidR="00BA733D" w:rsidRPr="00043E9B">
        <w:rPr>
          <w:rFonts w:ascii="Calibri" w:hAnsi="Calibri" w:cs="Calibri"/>
          <w:b/>
          <w:sz w:val="18"/>
          <w:szCs w:val="18"/>
        </w:rPr>
        <w:t>4</w:t>
      </w:r>
      <w:r w:rsidRPr="00043E9B">
        <w:rPr>
          <w:rFonts w:ascii="Calibri" w:hAnsi="Calibri" w:cs="Calibri"/>
          <w:b/>
          <w:sz w:val="18"/>
          <w:szCs w:val="18"/>
        </w:rPr>
        <w:t>.a - BELLUNO. Principali Paesi di destinazione delle esportazioni. Gennaio-</w:t>
      </w:r>
      <w:r w:rsidR="001C494C" w:rsidRPr="00043E9B">
        <w:rPr>
          <w:rFonts w:ascii="Calibri" w:hAnsi="Calibri" w:cs="Calibri"/>
          <w:b/>
          <w:sz w:val="18"/>
          <w:szCs w:val="18"/>
        </w:rPr>
        <w:t>settembre</w:t>
      </w:r>
      <w:r w:rsidR="00F74403" w:rsidRPr="00043E9B">
        <w:rPr>
          <w:rFonts w:ascii="Calibri" w:hAnsi="Calibri" w:cs="Calibri"/>
          <w:b/>
          <w:sz w:val="18"/>
          <w:szCs w:val="18"/>
        </w:rPr>
        <w:t xml:space="preserve"> 2023</w:t>
      </w:r>
      <w:r w:rsidRPr="00043E9B">
        <w:rPr>
          <w:rFonts w:ascii="Calibri" w:hAnsi="Calibri" w:cs="Calibri"/>
          <w:b/>
          <w:sz w:val="18"/>
          <w:szCs w:val="18"/>
        </w:rPr>
        <w:t xml:space="preserve"> (dati provvisori)</w:t>
      </w:r>
    </w:p>
    <w:p w14:paraId="583E8728" w14:textId="6321C4C7" w:rsidR="00DF5B8B" w:rsidRPr="00043E9B" w:rsidRDefault="00DF5B8B" w:rsidP="00DF5B8B">
      <w:pPr>
        <w:spacing w:after="120"/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sz w:val="18"/>
          <w:szCs w:val="18"/>
        </w:rPr>
        <w:t xml:space="preserve">Valori assoluti in migliaia di euro, variazioni e pesi percentuali. Ordinamento decrescente per valori </w:t>
      </w:r>
      <w:r w:rsidR="00F74403" w:rsidRPr="00043E9B">
        <w:rPr>
          <w:rFonts w:ascii="Calibri" w:hAnsi="Calibri" w:cs="Calibri"/>
          <w:sz w:val="18"/>
          <w:szCs w:val="18"/>
        </w:rPr>
        <w:t>2023</w:t>
      </w:r>
    </w:p>
    <w:p w14:paraId="2E9A684C" w14:textId="36A02725" w:rsidR="00904227" w:rsidRPr="00043E9B" w:rsidRDefault="00043E9B" w:rsidP="00D9569D">
      <w:pPr>
        <w:spacing w:before="40" w:after="40"/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noProof/>
        </w:rPr>
        <w:drawing>
          <wp:inline distT="0" distB="0" distL="0" distR="0" wp14:anchorId="054136E5" wp14:editId="1D4C9E0E">
            <wp:extent cx="5580380" cy="3874770"/>
            <wp:effectExtent l="0" t="0" r="1270" b="0"/>
            <wp:docPr id="77258425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5AD7B" w14:textId="3E8B8638" w:rsidR="00DF5B8B" w:rsidRPr="00043E9B" w:rsidRDefault="00DF5B8B" w:rsidP="00492E2A">
      <w:pPr>
        <w:spacing w:before="120" w:after="40"/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  <w:r w:rsidRPr="00043E9B">
        <w:rPr>
          <w:rFonts w:ascii="Calibri" w:hAnsi="Calibri" w:cs="Calibri"/>
          <w:b/>
          <w:sz w:val="16"/>
          <w:szCs w:val="16"/>
        </w:rPr>
        <w:t xml:space="preserve"> </w:t>
      </w:r>
    </w:p>
    <w:p w14:paraId="077F12CD" w14:textId="77777777" w:rsidR="002904BF" w:rsidRPr="00043E9B" w:rsidRDefault="002904BF" w:rsidP="00337639">
      <w:pPr>
        <w:jc w:val="left"/>
        <w:rPr>
          <w:rFonts w:ascii="Calibri" w:hAnsi="Calibri" w:cs="Calibri"/>
          <w:sz w:val="18"/>
          <w:szCs w:val="18"/>
        </w:rPr>
      </w:pPr>
    </w:p>
    <w:p w14:paraId="385274E0" w14:textId="6F6E63D9" w:rsidR="002904BF" w:rsidRPr="00043E9B" w:rsidRDefault="002904BF" w:rsidP="002904BF">
      <w:pPr>
        <w:jc w:val="left"/>
        <w:rPr>
          <w:rFonts w:ascii="Calibri" w:hAnsi="Calibri" w:cs="Calibri"/>
          <w:b/>
          <w:sz w:val="18"/>
          <w:szCs w:val="18"/>
        </w:rPr>
      </w:pPr>
      <w:r w:rsidRPr="00043E9B">
        <w:rPr>
          <w:rFonts w:ascii="Calibri" w:hAnsi="Calibri" w:cs="Calibri"/>
          <w:b/>
          <w:sz w:val="18"/>
          <w:szCs w:val="18"/>
        </w:rPr>
        <w:t xml:space="preserve">Tav. </w:t>
      </w:r>
      <w:r w:rsidR="00BA733D" w:rsidRPr="00043E9B">
        <w:rPr>
          <w:rFonts w:ascii="Calibri" w:hAnsi="Calibri" w:cs="Calibri"/>
          <w:b/>
          <w:sz w:val="18"/>
          <w:szCs w:val="18"/>
        </w:rPr>
        <w:t>4</w:t>
      </w:r>
      <w:r w:rsidRPr="00043E9B">
        <w:rPr>
          <w:rFonts w:ascii="Calibri" w:hAnsi="Calibri" w:cs="Calibri"/>
          <w:b/>
          <w:sz w:val="18"/>
          <w:szCs w:val="18"/>
        </w:rPr>
        <w:t>.b - BELLUNO. Principali Paesi di provenienza delle importazioni. Gennaio-</w:t>
      </w:r>
      <w:r w:rsidR="001C494C" w:rsidRPr="00043E9B">
        <w:rPr>
          <w:rFonts w:ascii="Calibri" w:hAnsi="Calibri" w:cs="Calibri"/>
          <w:b/>
          <w:sz w:val="18"/>
          <w:szCs w:val="18"/>
        </w:rPr>
        <w:t>settembre</w:t>
      </w:r>
      <w:r w:rsidR="00F74403" w:rsidRPr="00043E9B">
        <w:rPr>
          <w:rFonts w:ascii="Calibri" w:hAnsi="Calibri" w:cs="Calibri"/>
          <w:b/>
          <w:sz w:val="18"/>
          <w:szCs w:val="18"/>
        </w:rPr>
        <w:t xml:space="preserve"> 2023</w:t>
      </w:r>
      <w:r w:rsidRPr="00043E9B">
        <w:rPr>
          <w:rFonts w:ascii="Calibri" w:hAnsi="Calibri" w:cs="Calibri"/>
          <w:b/>
          <w:sz w:val="18"/>
          <w:szCs w:val="18"/>
        </w:rPr>
        <w:t xml:space="preserve"> (dati provvisori)</w:t>
      </w:r>
    </w:p>
    <w:p w14:paraId="5857F41B" w14:textId="15D29F3A" w:rsidR="00890E22" w:rsidRPr="00043E9B" w:rsidRDefault="002904BF" w:rsidP="002904BF">
      <w:pPr>
        <w:spacing w:after="120"/>
        <w:jc w:val="left"/>
        <w:rPr>
          <w:rFonts w:ascii="Calibri" w:hAnsi="Calibri" w:cs="Calibri"/>
          <w:sz w:val="18"/>
          <w:szCs w:val="18"/>
        </w:rPr>
      </w:pPr>
      <w:r w:rsidRPr="00043E9B">
        <w:rPr>
          <w:rFonts w:ascii="Calibri" w:hAnsi="Calibri" w:cs="Calibri"/>
          <w:sz w:val="18"/>
          <w:szCs w:val="18"/>
        </w:rPr>
        <w:t xml:space="preserve">Valori assoluti in migliaia di euro, variazioni e pesi percentuali. Ordinamento decrescente per valori </w:t>
      </w:r>
      <w:r w:rsidR="00F74403" w:rsidRPr="00043E9B">
        <w:rPr>
          <w:rFonts w:ascii="Calibri" w:hAnsi="Calibri" w:cs="Calibri"/>
          <w:sz w:val="18"/>
          <w:szCs w:val="18"/>
        </w:rPr>
        <w:t>2023</w:t>
      </w:r>
    </w:p>
    <w:p w14:paraId="4EDBEADF" w14:textId="1D017CAF" w:rsidR="00305AD3" w:rsidRPr="00043E9B" w:rsidRDefault="001C591E" w:rsidP="002904BF">
      <w:pPr>
        <w:spacing w:after="120"/>
        <w:jc w:val="left"/>
        <w:rPr>
          <w:noProof/>
        </w:rPr>
      </w:pPr>
      <w:r w:rsidRPr="001C591E">
        <w:rPr>
          <w:noProof/>
        </w:rPr>
        <w:drawing>
          <wp:inline distT="0" distB="0" distL="0" distR="0" wp14:anchorId="5E0DD02D" wp14:editId="38EE0AB1">
            <wp:extent cx="5580380" cy="3874770"/>
            <wp:effectExtent l="0" t="0" r="1270" b="0"/>
            <wp:docPr id="11984864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D49F" w14:textId="3CAB533C" w:rsidR="005B5AB7" w:rsidRDefault="007D2061" w:rsidP="002904BF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8"/>
          <w:szCs w:val="18"/>
        </w:rPr>
        <w:t xml:space="preserve"> </w:t>
      </w: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6A15DB2D" w14:textId="1E7553DF" w:rsidR="00C802FA" w:rsidRDefault="00DA3240" w:rsidP="008E148D">
      <w:pPr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lastRenderedPageBreak/>
        <w:t xml:space="preserve">Tav. 5 - </w:t>
      </w:r>
      <w:r w:rsidR="00C802FA" w:rsidRPr="00C802FA">
        <w:rPr>
          <w:rFonts w:ascii="Calibri" w:hAnsi="Calibri" w:cs="Calibri"/>
          <w:b/>
          <w:sz w:val="18"/>
          <w:szCs w:val="18"/>
        </w:rPr>
        <w:t xml:space="preserve">TREVISO-GERMANIA. Commercio estero per </w:t>
      </w:r>
      <w:r w:rsidR="00C802FA">
        <w:rPr>
          <w:rFonts w:ascii="Calibri" w:hAnsi="Calibri" w:cs="Calibri"/>
          <w:b/>
          <w:sz w:val="18"/>
          <w:szCs w:val="18"/>
        </w:rPr>
        <w:t xml:space="preserve">principali </w:t>
      </w:r>
      <w:r w:rsidR="00C802FA" w:rsidRPr="00C802FA">
        <w:rPr>
          <w:rFonts w:ascii="Calibri" w:hAnsi="Calibri" w:cs="Calibri"/>
          <w:b/>
          <w:sz w:val="18"/>
          <w:szCs w:val="18"/>
        </w:rPr>
        <w:t>voci merceologiche. Gennaio-settembre 2023 (dati provvisori)</w:t>
      </w:r>
      <w:r w:rsidR="008E148D">
        <w:rPr>
          <w:rFonts w:ascii="Calibri" w:hAnsi="Calibri" w:cs="Calibri"/>
          <w:b/>
          <w:sz w:val="18"/>
          <w:szCs w:val="18"/>
        </w:rPr>
        <w:t xml:space="preserve">. </w:t>
      </w:r>
      <w:r w:rsidR="00C802FA" w:rsidRPr="00043E9B">
        <w:rPr>
          <w:rFonts w:ascii="Calibri" w:hAnsi="Calibri" w:cs="Calibri"/>
          <w:sz w:val="18"/>
          <w:szCs w:val="18"/>
        </w:rPr>
        <w:t>Valori assoluti in migliaia di euro, variazioni e pesi percentuali. Ordinamento decrescente per valori 2023</w:t>
      </w:r>
    </w:p>
    <w:p w14:paraId="28EB080D" w14:textId="605828FE" w:rsidR="00C802FA" w:rsidRDefault="00C802FA" w:rsidP="00C802FA">
      <w:pPr>
        <w:spacing w:after="120"/>
        <w:jc w:val="left"/>
        <w:rPr>
          <w:rFonts w:ascii="Calibri" w:hAnsi="Calibri" w:cs="Calibri"/>
          <w:b/>
          <w:sz w:val="18"/>
          <w:szCs w:val="18"/>
        </w:rPr>
      </w:pPr>
      <w:r w:rsidRPr="00C802FA">
        <w:rPr>
          <w:noProof/>
        </w:rPr>
        <w:drawing>
          <wp:inline distT="0" distB="0" distL="0" distR="0" wp14:anchorId="7F4557BF" wp14:editId="4666ABA4">
            <wp:extent cx="5580380" cy="3242310"/>
            <wp:effectExtent l="0" t="0" r="1270" b="0"/>
            <wp:docPr id="1506933129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9E7EB" w14:textId="515579DA" w:rsidR="00C802FA" w:rsidRDefault="00C802FA" w:rsidP="00C802FA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2190E56F" w14:textId="77777777" w:rsidR="00EB1927" w:rsidRDefault="00EB1927" w:rsidP="00C802FA">
      <w:pPr>
        <w:jc w:val="left"/>
        <w:rPr>
          <w:rFonts w:ascii="Calibri" w:hAnsi="Calibri" w:cs="Calibri"/>
          <w:b/>
          <w:sz w:val="18"/>
          <w:szCs w:val="18"/>
        </w:rPr>
      </w:pPr>
    </w:p>
    <w:p w14:paraId="03A448B8" w14:textId="77777777" w:rsidR="00EB1927" w:rsidRDefault="00EB1927" w:rsidP="00C802FA">
      <w:pPr>
        <w:jc w:val="left"/>
        <w:rPr>
          <w:rFonts w:ascii="Calibri" w:hAnsi="Calibri" w:cs="Calibri"/>
          <w:b/>
          <w:sz w:val="18"/>
          <w:szCs w:val="18"/>
        </w:rPr>
      </w:pPr>
    </w:p>
    <w:p w14:paraId="1CCA0645" w14:textId="12381520" w:rsidR="00A52BE6" w:rsidRDefault="00DA3240" w:rsidP="00C802FA">
      <w:pPr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Graf. 1 - </w:t>
      </w:r>
      <w:r w:rsidR="00C802FA" w:rsidRPr="00C802FA">
        <w:rPr>
          <w:rFonts w:ascii="Calibri" w:hAnsi="Calibri" w:cs="Calibri"/>
          <w:b/>
          <w:sz w:val="18"/>
          <w:szCs w:val="18"/>
        </w:rPr>
        <w:t xml:space="preserve">TREVISO-GERMANIA. Commercio estero per </w:t>
      </w:r>
      <w:r w:rsidR="00C802FA">
        <w:rPr>
          <w:rFonts w:ascii="Calibri" w:hAnsi="Calibri" w:cs="Calibri"/>
          <w:b/>
          <w:sz w:val="18"/>
          <w:szCs w:val="18"/>
        </w:rPr>
        <w:t xml:space="preserve">principali </w:t>
      </w:r>
      <w:r w:rsidR="00C802FA" w:rsidRPr="00C802FA">
        <w:rPr>
          <w:rFonts w:ascii="Calibri" w:hAnsi="Calibri" w:cs="Calibri"/>
          <w:b/>
          <w:sz w:val="18"/>
          <w:szCs w:val="18"/>
        </w:rPr>
        <w:t>voci merceologiche. Gennaio-settembre 2023 (dati provvisori)</w:t>
      </w:r>
      <w:r w:rsidR="008E148D">
        <w:rPr>
          <w:rFonts w:ascii="Calibri" w:hAnsi="Calibri" w:cs="Calibri"/>
          <w:b/>
          <w:sz w:val="18"/>
          <w:szCs w:val="18"/>
        </w:rPr>
        <w:t xml:space="preserve">. </w:t>
      </w:r>
      <w:r w:rsidR="00A52BE6" w:rsidRPr="00043E9B">
        <w:rPr>
          <w:rFonts w:ascii="Calibri" w:hAnsi="Calibri" w:cs="Calibri"/>
          <w:sz w:val="18"/>
          <w:szCs w:val="18"/>
        </w:rPr>
        <w:t>Valori assoluti in migliaia di euro</w:t>
      </w:r>
      <w:r w:rsidR="00A52BE6">
        <w:rPr>
          <w:rFonts w:ascii="Calibri" w:hAnsi="Calibri" w:cs="Calibri"/>
          <w:sz w:val="18"/>
          <w:szCs w:val="18"/>
        </w:rPr>
        <w:t xml:space="preserve"> e </w:t>
      </w:r>
      <w:r w:rsidR="00A52BE6" w:rsidRPr="00043E9B">
        <w:rPr>
          <w:rFonts w:ascii="Calibri" w:hAnsi="Calibri" w:cs="Calibri"/>
          <w:sz w:val="18"/>
          <w:szCs w:val="18"/>
        </w:rPr>
        <w:t>variazioni percentuali</w:t>
      </w:r>
      <w:r w:rsidR="00A52BE6">
        <w:rPr>
          <w:rFonts w:ascii="Calibri" w:hAnsi="Calibri" w:cs="Calibri"/>
          <w:sz w:val="18"/>
          <w:szCs w:val="18"/>
        </w:rPr>
        <w:t xml:space="preserve"> annuali</w:t>
      </w:r>
      <w:r w:rsidR="00A52BE6" w:rsidRPr="00043E9B">
        <w:rPr>
          <w:rFonts w:ascii="Calibri" w:hAnsi="Calibri" w:cs="Calibri"/>
          <w:sz w:val="18"/>
          <w:szCs w:val="18"/>
        </w:rPr>
        <w:t>.</w:t>
      </w:r>
    </w:p>
    <w:p w14:paraId="1AD807A0" w14:textId="23835505" w:rsidR="00C802FA" w:rsidRPr="00C802FA" w:rsidRDefault="00C802FA" w:rsidP="00C802FA">
      <w:pPr>
        <w:spacing w:before="120"/>
        <w:jc w:val="center"/>
        <w:rPr>
          <w:rFonts w:ascii="Calibri" w:hAnsi="Calibri" w:cs="Calibri"/>
          <w:b/>
          <w:i/>
          <w:iCs/>
          <w:color w:val="00B0F0"/>
          <w:sz w:val="18"/>
          <w:szCs w:val="18"/>
        </w:rPr>
      </w:pPr>
      <w:r w:rsidRPr="00C802FA">
        <w:rPr>
          <w:rFonts w:ascii="Calibri" w:hAnsi="Calibri" w:cs="Calibri"/>
          <w:b/>
          <w:i/>
          <w:iCs/>
          <w:color w:val="00B0F0"/>
          <w:sz w:val="18"/>
          <w:szCs w:val="18"/>
        </w:rPr>
        <w:t>EXPORT</w:t>
      </w:r>
    </w:p>
    <w:p w14:paraId="33501A23" w14:textId="6F4D1941" w:rsidR="001C591E" w:rsidRDefault="00C802FA" w:rsidP="002904BF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C802FA">
        <w:rPr>
          <w:noProof/>
        </w:rPr>
        <w:drawing>
          <wp:inline distT="0" distB="0" distL="0" distR="0" wp14:anchorId="4687501B" wp14:editId="5B3B0513">
            <wp:extent cx="5580380" cy="1898015"/>
            <wp:effectExtent l="0" t="0" r="1270" b="6985"/>
            <wp:docPr id="136915549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DBC1B" w14:textId="5ABE4F46" w:rsidR="00C802FA" w:rsidRPr="00C802FA" w:rsidRDefault="00C802FA" w:rsidP="00C802FA">
      <w:pPr>
        <w:spacing w:before="120"/>
        <w:jc w:val="center"/>
        <w:rPr>
          <w:rFonts w:ascii="Calibri" w:hAnsi="Calibri" w:cs="Calibri"/>
          <w:b/>
          <w:i/>
          <w:iCs/>
          <w:color w:val="00B0F0"/>
          <w:sz w:val="18"/>
          <w:szCs w:val="18"/>
        </w:rPr>
      </w:pPr>
      <w:r>
        <w:rPr>
          <w:rFonts w:ascii="Calibri" w:hAnsi="Calibri" w:cs="Calibri"/>
          <w:b/>
          <w:i/>
          <w:iCs/>
          <w:color w:val="00B0F0"/>
          <w:sz w:val="18"/>
          <w:szCs w:val="18"/>
        </w:rPr>
        <w:t>IM</w:t>
      </w:r>
      <w:r w:rsidRPr="00C802FA">
        <w:rPr>
          <w:rFonts w:ascii="Calibri" w:hAnsi="Calibri" w:cs="Calibri"/>
          <w:b/>
          <w:i/>
          <w:iCs/>
          <w:color w:val="00B0F0"/>
          <w:sz w:val="18"/>
          <w:szCs w:val="18"/>
        </w:rPr>
        <w:t>PORT</w:t>
      </w:r>
    </w:p>
    <w:p w14:paraId="3E6EE23C" w14:textId="3F0D2275" w:rsidR="00C802FA" w:rsidRDefault="00C802FA" w:rsidP="002904BF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C802FA">
        <w:rPr>
          <w:noProof/>
        </w:rPr>
        <w:drawing>
          <wp:inline distT="0" distB="0" distL="0" distR="0" wp14:anchorId="73DD199E" wp14:editId="6DFC1375">
            <wp:extent cx="5580380" cy="1798955"/>
            <wp:effectExtent l="0" t="0" r="1270" b="0"/>
            <wp:docPr id="1113730823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742F7" w14:textId="1C3D8C7A" w:rsidR="00EB1927" w:rsidRDefault="00EB1927" w:rsidP="002904BF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24AD0605" w14:textId="77777777" w:rsidR="00A52BE6" w:rsidRDefault="00A52BE6" w:rsidP="002904BF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</w:p>
    <w:p w14:paraId="086B1BEA" w14:textId="1E9C5EF6" w:rsidR="00A52BE6" w:rsidRDefault="008E148D" w:rsidP="008E148D">
      <w:pPr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lastRenderedPageBreak/>
        <w:t xml:space="preserve">Tav. 6 - </w:t>
      </w:r>
      <w:r w:rsidR="00A52BE6" w:rsidRPr="00C802FA">
        <w:rPr>
          <w:rFonts w:ascii="Calibri" w:hAnsi="Calibri" w:cs="Calibri"/>
          <w:b/>
          <w:sz w:val="18"/>
          <w:szCs w:val="18"/>
        </w:rPr>
        <w:t>TREVISO-</w:t>
      </w:r>
      <w:r w:rsidR="00A52BE6">
        <w:rPr>
          <w:rFonts w:ascii="Calibri" w:hAnsi="Calibri" w:cs="Calibri"/>
          <w:b/>
          <w:sz w:val="18"/>
          <w:szCs w:val="18"/>
        </w:rPr>
        <w:t>STATI UNITI</w:t>
      </w:r>
      <w:r w:rsidR="00A52BE6" w:rsidRPr="00C802FA">
        <w:rPr>
          <w:rFonts w:ascii="Calibri" w:hAnsi="Calibri" w:cs="Calibri"/>
          <w:b/>
          <w:sz w:val="18"/>
          <w:szCs w:val="18"/>
        </w:rPr>
        <w:t xml:space="preserve">. Commercio estero per </w:t>
      </w:r>
      <w:r w:rsidR="00A52BE6">
        <w:rPr>
          <w:rFonts w:ascii="Calibri" w:hAnsi="Calibri" w:cs="Calibri"/>
          <w:b/>
          <w:sz w:val="18"/>
          <w:szCs w:val="18"/>
        </w:rPr>
        <w:t xml:space="preserve">principali </w:t>
      </w:r>
      <w:r w:rsidR="00A52BE6" w:rsidRPr="00C802FA">
        <w:rPr>
          <w:rFonts w:ascii="Calibri" w:hAnsi="Calibri" w:cs="Calibri"/>
          <w:b/>
          <w:sz w:val="18"/>
          <w:szCs w:val="18"/>
        </w:rPr>
        <w:t>voci merceologiche. Gennaio-settembre 2023 (dati provvisori)</w:t>
      </w:r>
      <w:r>
        <w:rPr>
          <w:rFonts w:ascii="Calibri" w:hAnsi="Calibri" w:cs="Calibri"/>
          <w:b/>
          <w:sz w:val="18"/>
          <w:szCs w:val="18"/>
        </w:rPr>
        <w:t xml:space="preserve">. </w:t>
      </w:r>
      <w:r w:rsidR="00A52BE6" w:rsidRPr="00043E9B">
        <w:rPr>
          <w:rFonts w:ascii="Calibri" w:hAnsi="Calibri" w:cs="Calibri"/>
          <w:sz w:val="18"/>
          <w:szCs w:val="18"/>
        </w:rPr>
        <w:t>Valori assoluti in migliaia di euro, variazioni e pesi percentuali. Ordinamento decrescente per valori 2023</w:t>
      </w:r>
    </w:p>
    <w:p w14:paraId="101A84A7" w14:textId="2219CCE6" w:rsidR="00A52BE6" w:rsidRDefault="00A52BE6" w:rsidP="00A52BE6">
      <w:pPr>
        <w:spacing w:after="120"/>
        <w:jc w:val="left"/>
        <w:rPr>
          <w:rFonts w:ascii="Calibri" w:hAnsi="Calibri" w:cs="Calibri"/>
          <w:b/>
          <w:sz w:val="18"/>
          <w:szCs w:val="18"/>
        </w:rPr>
      </w:pPr>
      <w:r w:rsidRPr="00A52BE6">
        <w:rPr>
          <w:noProof/>
        </w:rPr>
        <w:drawing>
          <wp:inline distT="0" distB="0" distL="0" distR="0" wp14:anchorId="6BCCAE73" wp14:editId="16080DF0">
            <wp:extent cx="5580380" cy="3260725"/>
            <wp:effectExtent l="0" t="0" r="1270" b="0"/>
            <wp:docPr id="661197521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A753" w14:textId="77777777" w:rsidR="00A52BE6" w:rsidRDefault="00A52BE6" w:rsidP="00A52BE6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44A2FEE2" w14:textId="77777777" w:rsidR="00A52BE6" w:rsidRDefault="00A52BE6" w:rsidP="00A52BE6">
      <w:pPr>
        <w:jc w:val="left"/>
        <w:rPr>
          <w:rFonts w:ascii="Calibri" w:hAnsi="Calibri" w:cs="Calibri"/>
          <w:b/>
          <w:sz w:val="18"/>
          <w:szCs w:val="18"/>
        </w:rPr>
      </w:pPr>
    </w:p>
    <w:p w14:paraId="3C18F4E0" w14:textId="77777777" w:rsidR="00A52BE6" w:rsidRDefault="00A52BE6" w:rsidP="00A52BE6">
      <w:pPr>
        <w:jc w:val="left"/>
        <w:rPr>
          <w:rFonts w:ascii="Calibri" w:hAnsi="Calibri" w:cs="Calibri"/>
          <w:b/>
          <w:sz w:val="18"/>
          <w:szCs w:val="18"/>
        </w:rPr>
      </w:pPr>
    </w:p>
    <w:p w14:paraId="0575CF55" w14:textId="39A3318D" w:rsidR="00A52BE6" w:rsidRDefault="008E148D" w:rsidP="00A52BE6">
      <w:pPr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Graf. 2 - </w:t>
      </w:r>
      <w:r w:rsidR="00A52BE6" w:rsidRPr="00C802FA">
        <w:rPr>
          <w:rFonts w:ascii="Calibri" w:hAnsi="Calibri" w:cs="Calibri"/>
          <w:b/>
          <w:sz w:val="18"/>
          <w:szCs w:val="18"/>
        </w:rPr>
        <w:t>TREVISO-</w:t>
      </w:r>
      <w:r w:rsidR="00A52BE6">
        <w:rPr>
          <w:rFonts w:ascii="Calibri" w:hAnsi="Calibri" w:cs="Calibri"/>
          <w:b/>
          <w:sz w:val="18"/>
          <w:szCs w:val="18"/>
        </w:rPr>
        <w:t>STATI UNITI</w:t>
      </w:r>
      <w:r w:rsidR="00A52BE6" w:rsidRPr="00C802FA">
        <w:rPr>
          <w:rFonts w:ascii="Calibri" w:hAnsi="Calibri" w:cs="Calibri"/>
          <w:b/>
          <w:sz w:val="18"/>
          <w:szCs w:val="18"/>
        </w:rPr>
        <w:t xml:space="preserve">. Commercio estero per </w:t>
      </w:r>
      <w:r w:rsidR="00A52BE6">
        <w:rPr>
          <w:rFonts w:ascii="Calibri" w:hAnsi="Calibri" w:cs="Calibri"/>
          <w:b/>
          <w:sz w:val="18"/>
          <w:szCs w:val="18"/>
        </w:rPr>
        <w:t xml:space="preserve">principali </w:t>
      </w:r>
      <w:r w:rsidR="00A52BE6" w:rsidRPr="00C802FA">
        <w:rPr>
          <w:rFonts w:ascii="Calibri" w:hAnsi="Calibri" w:cs="Calibri"/>
          <w:b/>
          <w:sz w:val="18"/>
          <w:szCs w:val="18"/>
        </w:rPr>
        <w:t>voci merceologiche. Gennaio-settembre 2023 (dati provvisori)</w:t>
      </w:r>
      <w:r>
        <w:rPr>
          <w:rFonts w:ascii="Calibri" w:hAnsi="Calibri" w:cs="Calibri"/>
          <w:b/>
          <w:sz w:val="18"/>
          <w:szCs w:val="18"/>
        </w:rPr>
        <w:t xml:space="preserve">. </w:t>
      </w:r>
      <w:r w:rsidR="00A52BE6" w:rsidRPr="00043E9B">
        <w:rPr>
          <w:rFonts w:ascii="Calibri" w:hAnsi="Calibri" w:cs="Calibri"/>
          <w:sz w:val="18"/>
          <w:szCs w:val="18"/>
        </w:rPr>
        <w:t>Valori assoluti in migliaia di euro</w:t>
      </w:r>
      <w:r w:rsidR="00A52BE6">
        <w:rPr>
          <w:rFonts w:ascii="Calibri" w:hAnsi="Calibri" w:cs="Calibri"/>
          <w:sz w:val="18"/>
          <w:szCs w:val="18"/>
        </w:rPr>
        <w:t xml:space="preserve"> e </w:t>
      </w:r>
      <w:r w:rsidR="00A52BE6" w:rsidRPr="00043E9B">
        <w:rPr>
          <w:rFonts w:ascii="Calibri" w:hAnsi="Calibri" w:cs="Calibri"/>
          <w:sz w:val="18"/>
          <w:szCs w:val="18"/>
        </w:rPr>
        <w:t>variazioni percentuali</w:t>
      </w:r>
      <w:r w:rsidR="00A52BE6">
        <w:rPr>
          <w:rFonts w:ascii="Calibri" w:hAnsi="Calibri" w:cs="Calibri"/>
          <w:sz w:val="18"/>
          <w:szCs w:val="18"/>
        </w:rPr>
        <w:t xml:space="preserve"> annuali</w:t>
      </w:r>
      <w:r w:rsidR="00A52BE6" w:rsidRPr="00043E9B">
        <w:rPr>
          <w:rFonts w:ascii="Calibri" w:hAnsi="Calibri" w:cs="Calibri"/>
          <w:sz w:val="18"/>
          <w:szCs w:val="18"/>
        </w:rPr>
        <w:t>.</w:t>
      </w:r>
    </w:p>
    <w:p w14:paraId="139F90C7" w14:textId="77777777" w:rsidR="00A52BE6" w:rsidRPr="00C802FA" w:rsidRDefault="00A52BE6" w:rsidP="00A52BE6">
      <w:pPr>
        <w:spacing w:before="120"/>
        <w:jc w:val="center"/>
        <w:rPr>
          <w:rFonts w:ascii="Calibri" w:hAnsi="Calibri" w:cs="Calibri"/>
          <w:b/>
          <w:i/>
          <w:iCs/>
          <w:color w:val="00B0F0"/>
          <w:sz w:val="18"/>
          <w:szCs w:val="18"/>
        </w:rPr>
      </w:pPr>
      <w:r w:rsidRPr="00C802FA">
        <w:rPr>
          <w:rFonts w:ascii="Calibri" w:hAnsi="Calibri" w:cs="Calibri"/>
          <w:b/>
          <w:i/>
          <w:iCs/>
          <w:color w:val="00B0F0"/>
          <w:sz w:val="18"/>
          <w:szCs w:val="18"/>
        </w:rPr>
        <w:t>EXPORT</w:t>
      </w:r>
    </w:p>
    <w:p w14:paraId="6B81CBCD" w14:textId="5759BDE3" w:rsidR="00A52BE6" w:rsidRDefault="00A52BE6" w:rsidP="00A52BE6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A52BE6">
        <w:rPr>
          <w:noProof/>
        </w:rPr>
        <w:drawing>
          <wp:inline distT="0" distB="0" distL="0" distR="0" wp14:anchorId="6A8B57D1" wp14:editId="5C592F54">
            <wp:extent cx="5580380" cy="1771015"/>
            <wp:effectExtent l="0" t="0" r="1270" b="635"/>
            <wp:docPr id="1638120122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6970" w14:textId="77777777" w:rsidR="00A52BE6" w:rsidRPr="00C802FA" w:rsidRDefault="00A52BE6" w:rsidP="00A52BE6">
      <w:pPr>
        <w:spacing w:before="120"/>
        <w:jc w:val="center"/>
        <w:rPr>
          <w:rFonts w:ascii="Calibri" w:hAnsi="Calibri" w:cs="Calibri"/>
          <w:b/>
          <w:i/>
          <w:iCs/>
          <w:color w:val="00B0F0"/>
          <w:sz w:val="18"/>
          <w:szCs w:val="18"/>
        </w:rPr>
      </w:pPr>
      <w:r>
        <w:rPr>
          <w:rFonts w:ascii="Calibri" w:hAnsi="Calibri" w:cs="Calibri"/>
          <w:b/>
          <w:i/>
          <w:iCs/>
          <w:color w:val="00B0F0"/>
          <w:sz w:val="18"/>
          <w:szCs w:val="18"/>
        </w:rPr>
        <w:t>IM</w:t>
      </w:r>
      <w:r w:rsidRPr="00C802FA">
        <w:rPr>
          <w:rFonts w:ascii="Calibri" w:hAnsi="Calibri" w:cs="Calibri"/>
          <w:b/>
          <w:i/>
          <w:iCs/>
          <w:color w:val="00B0F0"/>
          <w:sz w:val="18"/>
          <w:szCs w:val="18"/>
        </w:rPr>
        <w:t>PORT</w:t>
      </w:r>
    </w:p>
    <w:p w14:paraId="25FDD22B" w14:textId="0B018262" w:rsidR="00A52BE6" w:rsidRDefault="00A52BE6" w:rsidP="00A52BE6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A52BE6">
        <w:rPr>
          <w:noProof/>
        </w:rPr>
        <w:drawing>
          <wp:inline distT="0" distB="0" distL="0" distR="0" wp14:anchorId="37477935" wp14:editId="4EDC42B6">
            <wp:extent cx="5580380" cy="1651000"/>
            <wp:effectExtent l="0" t="0" r="1270" b="6350"/>
            <wp:docPr id="1872678063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F7D37" w14:textId="2CD63AE7" w:rsidR="00A52BE6" w:rsidRDefault="00A52BE6" w:rsidP="00A52BE6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  <w:r w:rsidRPr="00043E9B">
        <w:rPr>
          <w:rFonts w:ascii="Calibri" w:hAnsi="Calibri" w:cs="Calibri"/>
          <w:bCs/>
          <w:i/>
          <w:sz w:val="16"/>
          <w:szCs w:val="16"/>
        </w:rPr>
        <w:t xml:space="preserve">Fonte: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elab</w:t>
      </w:r>
      <w:proofErr w:type="spellEnd"/>
      <w:r w:rsidRPr="00043E9B">
        <w:rPr>
          <w:rFonts w:ascii="Calibri" w:hAnsi="Calibri" w:cs="Calibri"/>
          <w:bCs/>
          <w:i/>
          <w:sz w:val="16"/>
          <w:szCs w:val="16"/>
        </w:rPr>
        <w:t xml:space="preserve">. Ufficio Studi e Statistica CCIAA Treviso – Belluno su dati ISTAT </w:t>
      </w:r>
      <w:proofErr w:type="spellStart"/>
      <w:r w:rsidRPr="00043E9B">
        <w:rPr>
          <w:rFonts w:ascii="Calibri" w:hAnsi="Calibri" w:cs="Calibri"/>
          <w:bCs/>
          <w:i/>
          <w:sz w:val="16"/>
          <w:szCs w:val="16"/>
        </w:rPr>
        <w:t>Coeweb</w:t>
      </w:r>
      <w:proofErr w:type="spellEnd"/>
    </w:p>
    <w:p w14:paraId="743FEA4A" w14:textId="77777777" w:rsidR="00A52BE6" w:rsidRDefault="00A52BE6" w:rsidP="002904BF">
      <w:pPr>
        <w:spacing w:after="120"/>
        <w:jc w:val="left"/>
        <w:rPr>
          <w:rFonts w:ascii="Calibri" w:hAnsi="Calibri" w:cs="Calibri"/>
          <w:bCs/>
          <w:i/>
          <w:sz w:val="16"/>
          <w:szCs w:val="16"/>
        </w:rPr>
      </w:pPr>
    </w:p>
    <w:sectPr w:rsidR="00A52BE6" w:rsidSect="00B35FB6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248" w:right="1559" w:bottom="669" w:left="1559" w:header="1191" w:footer="283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AAB4" w14:textId="77777777" w:rsidR="008B5939" w:rsidRDefault="008B5939">
      <w:r>
        <w:separator/>
      </w:r>
    </w:p>
  </w:endnote>
  <w:endnote w:type="continuationSeparator" w:id="0">
    <w:p w14:paraId="1B77973E" w14:textId="77777777" w:rsidR="008B5939" w:rsidRDefault="008B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edra Sans Std Light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65B8" w14:textId="77777777" w:rsidR="00C34C92" w:rsidRPr="00FA086C" w:rsidRDefault="00C34C92">
    <w:pPr>
      <w:pStyle w:val="Pidipagina"/>
      <w:jc w:val="right"/>
      <w:rPr>
        <w:rFonts w:ascii="Calibri" w:hAnsi="Calibri" w:cs="Calibri"/>
        <w:color w:val="000000"/>
      </w:rPr>
    </w:pPr>
    <w:r w:rsidRPr="00FA086C">
      <w:rPr>
        <w:rFonts w:ascii="Calibri" w:hAnsi="Calibri" w:cs="Calibri"/>
        <w:color w:val="000000"/>
      </w:rPr>
      <w:fldChar w:fldCharType="begin"/>
    </w:r>
    <w:r w:rsidRPr="00FA086C">
      <w:rPr>
        <w:rFonts w:ascii="Calibri" w:hAnsi="Calibri" w:cs="Calibri"/>
        <w:color w:val="000000"/>
      </w:rPr>
      <w:instrText>PAGE</w:instrText>
    </w:r>
    <w:r w:rsidRPr="00FA086C">
      <w:rPr>
        <w:rFonts w:ascii="Calibri" w:hAnsi="Calibri" w:cs="Calibri"/>
        <w:color w:val="000000"/>
      </w:rPr>
      <w:fldChar w:fldCharType="separate"/>
    </w:r>
    <w:r w:rsidR="00115A6C">
      <w:rPr>
        <w:rFonts w:ascii="Calibri" w:hAnsi="Calibri" w:cs="Calibri"/>
        <w:noProof/>
        <w:color w:val="000000"/>
      </w:rPr>
      <w:t>4</w:t>
    </w:r>
    <w:r w:rsidRPr="00FA086C">
      <w:rPr>
        <w:rFonts w:ascii="Calibri" w:hAnsi="Calibri" w:cs="Calibri"/>
        <w:color w:val="000000"/>
      </w:rPr>
      <w:fldChar w:fldCharType="end"/>
    </w:r>
  </w:p>
  <w:p w14:paraId="69F90255" w14:textId="77777777" w:rsidR="00C34C92" w:rsidRDefault="00C34C92">
    <w:pPr>
      <w:pStyle w:val="Pidipagina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Y="9499"/>
      <w:tblW w:w="9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4677"/>
    </w:tblGrid>
    <w:tr w:rsidR="00C34C92" w14:paraId="509FE5B3" w14:textId="77777777">
      <w:trPr>
        <w:trHeight w:val="464"/>
      </w:trPr>
      <w:tc>
        <w:tcPr>
          <w:tcW w:w="4678" w:type="dxa"/>
          <w:vAlign w:val="center"/>
        </w:tcPr>
        <w:p w14:paraId="61B3E1E2" w14:textId="77777777" w:rsidR="00C34C92" w:rsidRDefault="00C34C92">
          <w:pPr>
            <w:pStyle w:val="Pidipagina"/>
            <w:widowControl w:val="0"/>
            <w:tabs>
              <w:tab w:val="clear" w:pos="9638"/>
            </w:tabs>
            <w:spacing w:before="240" w:after="240"/>
            <w:jc w:val="left"/>
            <w:rPr>
              <w:rFonts w:ascii="Calibri" w:hAnsi="Calibri" w:cs="Calibri"/>
              <w:szCs w:val="24"/>
            </w:rPr>
          </w:pPr>
          <w:r>
            <w:rPr>
              <w:rFonts w:ascii="Fedra Sans Std Light" w:hAnsi="Fedra Sans Std Light"/>
              <w:b/>
              <w:color w:val="071D49"/>
              <w:sz w:val="20"/>
            </w:rPr>
            <w:t>Per ulteriori informazioni:</w:t>
          </w:r>
          <w:r>
            <w:rPr>
              <w:rFonts w:ascii="Fedra Sans Std Light" w:hAnsi="Fedra Sans Std Light"/>
              <w:b/>
              <w:color w:val="071D49"/>
              <w:sz w:val="20"/>
            </w:rPr>
            <w:br/>
          </w:r>
          <w:r>
            <w:rPr>
              <w:rFonts w:ascii="Fedra Sans Std Light" w:hAnsi="Fedra Sans Std Light"/>
              <w:color w:val="071D49"/>
              <w:sz w:val="20"/>
            </w:rPr>
            <w:t>0422 / 595366-391.3236809</w:t>
          </w:r>
          <w:r>
            <w:rPr>
              <w:rFonts w:ascii="Verdana" w:hAnsi="Verdana"/>
              <w:color w:val="808080"/>
              <w:sz w:val="18"/>
            </w:rPr>
            <w:t xml:space="preserve"> </w:t>
          </w:r>
        </w:p>
      </w:tc>
      <w:tc>
        <w:tcPr>
          <w:tcW w:w="4677" w:type="dxa"/>
          <w:vAlign w:val="center"/>
        </w:tcPr>
        <w:p w14:paraId="4CED8F51" w14:textId="77777777" w:rsidR="00C34C92" w:rsidRDefault="00C34C92">
          <w:pPr>
            <w:widowControl w:val="0"/>
            <w:jc w:val="right"/>
            <w:rPr>
              <w:rFonts w:ascii="Calibri" w:hAnsi="Calibri" w:cs="Calibri"/>
            </w:rPr>
          </w:pPr>
          <w:r>
            <w:rPr>
              <w:noProof/>
            </w:rPr>
            <w:drawing>
              <wp:inline distT="0" distB="0" distL="0" distR="0" wp14:anchorId="6DD3ADB2" wp14:editId="6CBB66D8">
                <wp:extent cx="219075" cy="219075"/>
                <wp:effectExtent l="0" t="0" r="0" b="0"/>
                <wp:docPr id="26" name="Immagine 26" descr="home_uc_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magine 39" descr="home_uc_a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b/>
            </w:rPr>
            <w:t xml:space="preserve"> </w:t>
          </w:r>
          <w:r>
            <w:rPr>
              <w:noProof/>
            </w:rPr>
            <w:drawing>
              <wp:inline distT="0" distB="0" distL="0" distR="0" wp14:anchorId="6C656879" wp14:editId="0965DB7A">
                <wp:extent cx="219075" cy="219075"/>
                <wp:effectExtent l="0" t="0" r="0" b="0"/>
                <wp:docPr id="27" name="Immagine 27" descr="ico_uc_email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40" descr="ico_uc_email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b/>
            </w:rPr>
            <w:t xml:space="preserve"> </w:t>
          </w:r>
          <w:r>
            <w:rPr>
              <w:noProof/>
            </w:rPr>
            <w:drawing>
              <wp:inline distT="0" distB="0" distL="0" distR="0" wp14:anchorId="23A191FE" wp14:editId="086A795F">
                <wp:extent cx="228600" cy="228600"/>
                <wp:effectExtent l="0" t="0" r="0" b="0"/>
                <wp:docPr id="30" name="Immagine 30" descr="logo-facebook-piccolo-andalo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magine 41" descr="logo-facebook-piccolo-andalo">
                          <a:hlinkClick r:id="rId5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BED88C" wp14:editId="6F86650C">
                <wp:extent cx="400050" cy="219075"/>
                <wp:effectExtent l="0" t="0" r="0" b="0"/>
                <wp:docPr id="31" name="Immagine 31" descr="twit rosso uc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magine 42" descr="twit rosso uc">
                          <a:hlinkClick r:id="rId7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1DF76AC" wp14:editId="44D85AF5">
                <wp:extent cx="428625" cy="228600"/>
                <wp:effectExtent l="0" t="0" r="0" b="0"/>
                <wp:docPr id="34" name="Immagine 34" descr="url1_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magine 43" descr="url1_1">
                          <a:hlinkClick r:id="rId9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</w:rPr>
            <w:t xml:space="preserve">  </w:t>
          </w:r>
          <w:r>
            <w:rPr>
              <w:rFonts w:ascii="Calibri" w:hAnsi="Calibri" w:cs="Calibri"/>
              <w:b/>
            </w:rPr>
            <w:t xml:space="preserve"> </w:t>
          </w:r>
        </w:p>
      </w:tc>
    </w:tr>
  </w:tbl>
  <w:p w14:paraId="213BE49D" w14:textId="77777777" w:rsidR="00C34C92" w:rsidRDefault="00C34C92">
    <w:pPr>
      <w:pStyle w:val="Pidipagina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5DD30" w14:textId="77777777" w:rsidR="008B5939" w:rsidRDefault="008B5939">
      <w:r>
        <w:separator/>
      </w:r>
    </w:p>
  </w:footnote>
  <w:footnote w:type="continuationSeparator" w:id="0">
    <w:p w14:paraId="5F2C559A" w14:textId="77777777" w:rsidR="008B5939" w:rsidRDefault="008B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F57D" w14:textId="77777777" w:rsidR="00C34C92" w:rsidRDefault="00C34C92">
    <w:pPr>
      <w:pStyle w:val="Intestazione"/>
    </w:pPr>
    <w:r>
      <w:rPr>
        <w:noProof/>
      </w:rPr>
      <w:drawing>
        <wp:anchor distT="0" distB="0" distL="0" distR="0" simplePos="0" relativeHeight="29" behindDoc="1" locked="0" layoutInCell="0" allowOverlap="1" wp14:anchorId="307C3330" wp14:editId="27C47A27">
          <wp:simplePos x="0" y="0"/>
          <wp:positionH relativeFrom="margin">
            <wp:posOffset>-717550</wp:posOffset>
          </wp:positionH>
          <wp:positionV relativeFrom="margin">
            <wp:posOffset>-721360</wp:posOffset>
          </wp:positionV>
          <wp:extent cx="3122930" cy="543560"/>
          <wp:effectExtent l="0" t="0" r="0" b="0"/>
          <wp:wrapNone/>
          <wp:docPr id="21" name="Immagine 21" descr="TrevisoBelluno2-marchio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2" descr="TrevisoBelluno2-marchio-colo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2930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3C9319" w14:textId="77777777" w:rsidR="00C34C92" w:rsidRDefault="00C34C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142F" w14:textId="77777777" w:rsidR="00C34C92" w:rsidRDefault="00C34C92">
    <w:pPr>
      <w:pStyle w:val="Intestazione"/>
    </w:pPr>
    <w:r>
      <w:rPr>
        <w:noProof/>
      </w:rPr>
      <w:drawing>
        <wp:anchor distT="0" distB="0" distL="114300" distR="114300" simplePos="0" relativeHeight="30" behindDoc="1" locked="0" layoutInCell="0" allowOverlap="1" wp14:anchorId="378EE91C" wp14:editId="0091A0D5">
          <wp:simplePos x="0" y="0"/>
          <wp:positionH relativeFrom="column">
            <wp:posOffset>-989965</wp:posOffset>
          </wp:positionH>
          <wp:positionV relativeFrom="paragraph">
            <wp:posOffset>-765175</wp:posOffset>
          </wp:positionV>
          <wp:extent cx="7560310" cy="1915795"/>
          <wp:effectExtent l="0" t="0" r="0" b="0"/>
          <wp:wrapTopAndBottom/>
          <wp:docPr id="25" name="Immagine 25" descr="intestazione-comunicato-stampa-nuov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2" descr="intestazione-comunicato-stampa-nuovo-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91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966"/>
    <w:multiLevelType w:val="hybridMultilevel"/>
    <w:tmpl w:val="2B48B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022D"/>
    <w:multiLevelType w:val="multilevel"/>
    <w:tmpl w:val="4B906A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5D55BF"/>
    <w:multiLevelType w:val="hybridMultilevel"/>
    <w:tmpl w:val="832A6C2A"/>
    <w:lvl w:ilvl="0" w:tplc="A49A19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80826"/>
    <w:multiLevelType w:val="hybridMultilevel"/>
    <w:tmpl w:val="A9689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E6FC0"/>
    <w:multiLevelType w:val="hybridMultilevel"/>
    <w:tmpl w:val="CA000744"/>
    <w:lvl w:ilvl="0" w:tplc="BE26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9312F"/>
    <w:multiLevelType w:val="hybridMultilevel"/>
    <w:tmpl w:val="898E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46F41"/>
    <w:multiLevelType w:val="hybridMultilevel"/>
    <w:tmpl w:val="9E861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E4B16"/>
    <w:multiLevelType w:val="multilevel"/>
    <w:tmpl w:val="C4EAE794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C91877"/>
    <w:multiLevelType w:val="multilevel"/>
    <w:tmpl w:val="A5702A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441A59"/>
    <w:multiLevelType w:val="hybridMultilevel"/>
    <w:tmpl w:val="E26CC8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7D33AD"/>
    <w:multiLevelType w:val="hybridMultilevel"/>
    <w:tmpl w:val="59904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26232"/>
    <w:multiLevelType w:val="multilevel"/>
    <w:tmpl w:val="BF5258D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65"/>
        </w:tabs>
        <w:ind w:left="165" w:hanging="360"/>
      </w:pPr>
    </w:lvl>
    <w:lvl w:ilvl="2">
      <w:start w:val="1"/>
      <w:numFmt w:val="decimal"/>
      <w:lvlText w:val="%3."/>
      <w:lvlJc w:val="left"/>
      <w:pPr>
        <w:tabs>
          <w:tab w:val="num" w:pos="885"/>
        </w:tabs>
        <w:ind w:left="885" w:hanging="360"/>
      </w:pPr>
    </w:lvl>
    <w:lvl w:ilvl="3">
      <w:start w:val="1"/>
      <w:numFmt w:val="decimal"/>
      <w:lvlText w:val="%4."/>
      <w:lvlJc w:val="left"/>
      <w:pPr>
        <w:tabs>
          <w:tab w:val="num" w:pos="1605"/>
        </w:tabs>
        <w:ind w:left="1605" w:hanging="360"/>
      </w:pPr>
    </w:lvl>
    <w:lvl w:ilvl="4">
      <w:start w:val="1"/>
      <w:numFmt w:val="decimal"/>
      <w:lvlText w:val="%5."/>
      <w:lvlJc w:val="left"/>
      <w:pPr>
        <w:tabs>
          <w:tab w:val="num" w:pos="2325"/>
        </w:tabs>
        <w:ind w:left="2325" w:hanging="360"/>
      </w:pPr>
    </w:lvl>
    <w:lvl w:ilvl="5">
      <w:start w:val="1"/>
      <w:numFmt w:val="decimal"/>
      <w:lvlText w:val="%6."/>
      <w:lvlJc w:val="left"/>
      <w:pPr>
        <w:tabs>
          <w:tab w:val="num" w:pos="3045"/>
        </w:tabs>
        <w:ind w:left="3045" w:hanging="36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360"/>
      </w:pPr>
    </w:lvl>
    <w:lvl w:ilvl="7">
      <w:start w:val="1"/>
      <w:numFmt w:val="decimal"/>
      <w:lvlText w:val="%8."/>
      <w:lvlJc w:val="left"/>
      <w:pPr>
        <w:tabs>
          <w:tab w:val="num" w:pos="4485"/>
        </w:tabs>
        <w:ind w:left="4485" w:hanging="360"/>
      </w:pPr>
    </w:lvl>
    <w:lvl w:ilvl="8">
      <w:start w:val="1"/>
      <w:numFmt w:val="decimal"/>
      <w:lvlText w:val="%9."/>
      <w:lvlJc w:val="left"/>
      <w:pPr>
        <w:tabs>
          <w:tab w:val="num" w:pos="5205"/>
        </w:tabs>
        <w:ind w:left="5205" w:hanging="360"/>
      </w:pPr>
    </w:lvl>
  </w:abstractNum>
  <w:abstractNum w:abstractNumId="12" w15:restartNumberingAfterBreak="0">
    <w:nsid w:val="6D1A44D9"/>
    <w:multiLevelType w:val="hybridMultilevel"/>
    <w:tmpl w:val="FD50A984"/>
    <w:lvl w:ilvl="0" w:tplc="04100001">
      <w:start w:val="1"/>
      <w:numFmt w:val="bullet"/>
      <w:lvlText w:val=""/>
      <w:lvlJc w:val="left"/>
      <w:pPr>
        <w:ind w:left="-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13" w15:restartNumberingAfterBreak="0">
    <w:nsid w:val="770423C9"/>
    <w:multiLevelType w:val="hybridMultilevel"/>
    <w:tmpl w:val="058C2352"/>
    <w:lvl w:ilvl="0" w:tplc="346A2C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A1D4D"/>
    <w:multiLevelType w:val="hybridMultilevel"/>
    <w:tmpl w:val="A5CAB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07967">
    <w:abstractNumId w:val="7"/>
  </w:num>
  <w:num w:numId="2" w16cid:durableId="1950164408">
    <w:abstractNumId w:val="11"/>
  </w:num>
  <w:num w:numId="3" w16cid:durableId="764038424">
    <w:abstractNumId w:val="1"/>
  </w:num>
  <w:num w:numId="4" w16cid:durableId="123158599">
    <w:abstractNumId w:val="8"/>
  </w:num>
  <w:num w:numId="5" w16cid:durableId="1602834116">
    <w:abstractNumId w:val="2"/>
  </w:num>
  <w:num w:numId="6" w16cid:durableId="21346710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896468">
    <w:abstractNumId w:val="6"/>
  </w:num>
  <w:num w:numId="8" w16cid:durableId="297076895">
    <w:abstractNumId w:val="13"/>
  </w:num>
  <w:num w:numId="9" w16cid:durableId="1455562365">
    <w:abstractNumId w:val="12"/>
  </w:num>
  <w:num w:numId="10" w16cid:durableId="382951284">
    <w:abstractNumId w:val="4"/>
  </w:num>
  <w:num w:numId="11" w16cid:durableId="455686498">
    <w:abstractNumId w:val="5"/>
  </w:num>
  <w:num w:numId="12" w16cid:durableId="673606664">
    <w:abstractNumId w:val="0"/>
  </w:num>
  <w:num w:numId="13" w16cid:durableId="218902315">
    <w:abstractNumId w:val="10"/>
  </w:num>
  <w:num w:numId="14" w16cid:durableId="1168638614">
    <w:abstractNumId w:val="14"/>
  </w:num>
  <w:num w:numId="15" w16cid:durableId="220870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ocumentProtection w:edit="readOnly" w:enforcement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C7"/>
    <w:rsid w:val="00000315"/>
    <w:rsid w:val="00000A25"/>
    <w:rsid w:val="00000F4C"/>
    <w:rsid w:val="000013D1"/>
    <w:rsid w:val="00004146"/>
    <w:rsid w:val="00004768"/>
    <w:rsid w:val="000057B9"/>
    <w:rsid w:val="00006750"/>
    <w:rsid w:val="00006B58"/>
    <w:rsid w:val="00007527"/>
    <w:rsid w:val="00010200"/>
    <w:rsid w:val="000118F3"/>
    <w:rsid w:val="0001259B"/>
    <w:rsid w:val="00012880"/>
    <w:rsid w:val="000132A3"/>
    <w:rsid w:val="000133F0"/>
    <w:rsid w:val="00013E44"/>
    <w:rsid w:val="00014431"/>
    <w:rsid w:val="0002011B"/>
    <w:rsid w:val="0002065C"/>
    <w:rsid w:val="000211E0"/>
    <w:rsid w:val="000212F9"/>
    <w:rsid w:val="000239F0"/>
    <w:rsid w:val="00024BDD"/>
    <w:rsid w:val="00025541"/>
    <w:rsid w:val="00025B91"/>
    <w:rsid w:val="00026BA4"/>
    <w:rsid w:val="00026DCF"/>
    <w:rsid w:val="00026FB5"/>
    <w:rsid w:val="00027D68"/>
    <w:rsid w:val="000327CA"/>
    <w:rsid w:val="00034F44"/>
    <w:rsid w:val="00035A5E"/>
    <w:rsid w:val="00036CA2"/>
    <w:rsid w:val="00037025"/>
    <w:rsid w:val="00040726"/>
    <w:rsid w:val="00041085"/>
    <w:rsid w:val="000411D0"/>
    <w:rsid w:val="000414B9"/>
    <w:rsid w:val="00042EE7"/>
    <w:rsid w:val="00043E9B"/>
    <w:rsid w:val="00044034"/>
    <w:rsid w:val="000441B2"/>
    <w:rsid w:val="000442C7"/>
    <w:rsid w:val="000447EC"/>
    <w:rsid w:val="0004666A"/>
    <w:rsid w:val="000473AF"/>
    <w:rsid w:val="000509EB"/>
    <w:rsid w:val="00050DF4"/>
    <w:rsid w:val="00051843"/>
    <w:rsid w:val="00051E36"/>
    <w:rsid w:val="00052292"/>
    <w:rsid w:val="00053046"/>
    <w:rsid w:val="000543AC"/>
    <w:rsid w:val="000547BF"/>
    <w:rsid w:val="000547FA"/>
    <w:rsid w:val="00054CA6"/>
    <w:rsid w:val="00054F7B"/>
    <w:rsid w:val="000559D3"/>
    <w:rsid w:val="000560AC"/>
    <w:rsid w:val="00057A5C"/>
    <w:rsid w:val="00057A6A"/>
    <w:rsid w:val="00060A66"/>
    <w:rsid w:val="000611F7"/>
    <w:rsid w:val="000615DC"/>
    <w:rsid w:val="000623C2"/>
    <w:rsid w:val="000625F8"/>
    <w:rsid w:val="00062DE5"/>
    <w:rsid w:val="00063162"/>
    <w:rsid w:val="00063B58"/>
    <w:rsid w:val="0006510E"/>
    <w:rsid w:val="00065303"/>
    <w:rsid w:val="00065992"/>
    <w:rsid w:val="000661EE"/>
    <w:rsid w:val="000668F9"/>
    <w:rsid w:val="00066DF9"/>
    <w:rsid w:val="0006706A"/>
    <w:rsid w:val="00067EBA"/>
    <w:rsid w:val="00070910"/>
    <w:rsid w:val="0007173D"/>
    <w:rsid w:val="0007191F"/>
    <w:rsid w:val="000719C5"/>
    <w:rsid w:val="00071C8C"/>
    <w:rsid w:val="0007293B"/>
    <w:rsid w:val="00072B7E"/>
    <w:rsid w:val="00074375"/>
    <w:rsid w:val="0007542B"/>
    <w:rsid w:val="000757EA"/>
    <w:rsid w:val="000758FF"/>
    <w:rsid w:val="00077253"/>
    <w:rsid w:val="00077C7B"/>
    <w:rsid w:val="000808CB"/>
    <w:rsid w:val="00080ABC"/>
    <w:rsid w:val="0008131A"/>
    <w:rsid w:val="00081796"/>
    <w:rsid w:val="00081879"/>
    <w:rsid w:val="00081E6F"/>
    <w:rsid w:val="00082C27"/>
    <w:rsid w:val="00083017"/>
    <w:rsid w:val="00086D62"/>
    <w:rsid w:val="00087BB5"/>
    <w:rsid w:val="00091057"/>
    <w:rsid w:val="00091092"/>
    <w:rsid w:val="00091AD5"/>
    <w:rsid w:val="00092744"/>
    <w:rsid w:val="000933C2"/>
    <w:rsid w:val="00093C90"/>
    <w:rsid w:val="0009467B"/>
    <w:rsid w:val="00094918"/>
    <w:rsid w:val="00095431"/>
    <w:rsid w:val="000A0C58"/>
    <w:rsid w:val="000A18DE"/>
    <w:rsid w:val="000A29E7"/>
    <w:rsid w:val="000A4A5B"/>
    <w:rsid w:val="000A4E25"/>
    <w:rsid w:val="000A518B"/>
    <w:rsid w:val="000A6D0A"/>
    <w:rsid w:val="000A6DFB"/>
    <w:rsid w:val="000A7050"/>
    <w:rsid w:val="000A7148"/>
    <w:rsid w:val="000A71B9"/>
    <w:rsid w:val="000A7B59"/>
    <w:rsid w:val="000A7D66"/>
    <w:rsid w:val="000A7EC7"/>
    <w:rsid w:val="000B0F0B"/>
    <w:rsid w:val="000B189E"/>
    <w:rsid w:val="000B2592"/>
    <w:rsid w:val="000B2B7D"/>
    <w:rsid w:val="000B31E2"/>
    <w:rsid w:val="000B36B0"/>
    <w:rsid w:val="000B3AF8"/>
    <w:rsid w:val="000B4136"/>
    <w:rsid w:val="000B4185"/>
    <w:rsid w:val="000B4494"/>
    <w:rsid w:val="000B4B1E"/>
    <w:rsid w:val="000B7A52"/>
    <w:rsid w:val="000B7F12"/>
    <w:rsid w:val="000C18FD"/>
    <w:rsid w:val="000C2095"/>
    <w:rsid w:val="000C36B7"/>
    <w:rsid w:val="000C3B8B"/>
    <w:rsid w:val="000C3F67"/>
    <w:rsid w:val="000C4CA1"/>
    <w:rsid w:val="000C53DD"/>
    <w:rsid w:val="000C554A"/>
    <w:rsid w:val="000C59B7"/>
    <w:rsid w:val="000C5F1B"/>
    <w:rsid w:val="000C693D"/>
    <w:rsid w:val="000C6D17"/>
    <w:rsid w:val="000C74AE"/>
    <w:rsid w:val="000C757B"/>
    <w:rsid w:val="000C7757"/>
    <w:rsid w:val="000D0E05"/>
    <w:rsid w:val="000D18CB"/>
    <w:rsid w:val="000D26FA"/>
    <w:rsid w:val="000D287F"/>
    <w:rsid w:val="000D446A"/>
    <w:rsid w:val="000D4CB6"/>
    <w:rsid w:val="000D6A78"/>
    <w:rsid w:val="000D724D"/>
    <w:rsid w:val="000E0096"/>
    <w:rsid w:val="000E0ED1"/>
    <w:rsid w:val="000E1F82"/>
    <w:rsid w:val="000E203F"/>
    <w:rsid w:val="000E2BF8"/>
    <w:rsid w:val="000E6A7D"/>
    <w:rsid w:val="000E6AAB"/>
    <w:rsid w:val="000F38E5"/>
    <w:rsid w:val="000F43DE"/>
    <w:rsid w:val="000F47EC"/>
    <w:rsid w:val="000F4E99"/>
    <w:rsid w:val="000F51AB"/>
    <w:rsid w:val="000F6AA2"/>
    <w:rsid w:val="00101149"/>
    <w:rsid w:val="00101DC7"/>
    <w:rsid w:val="00102C74"/>
    <w:rsid w:val="00103B26"/>
    <w:rsid w:val="00103DB7"/>
    <w:rsid w:val="00105588"/>
    <w:rsid w:val="001059A1"/>
    <w:rsid w:val="00106598"/>
    <w:rsid w:val="00106BD6"/>
    <w:rsid w:val="00106F6C"/>
    <w:rsid w:val="00107DC9"/>
    <w:rsid w:val="001107E5"/>
    <w:rsid w:val="00111A1D"/>
    <w:rsid w:val="00111D96"/>
    <w:rsid w:val="00112882"/>
    <w:rsid w:val="00112963"/>
    <w:rsid w:val="0011329B"/>
    <w:rsid w:val="0011404D"/>
    <w:rsid w:val="001140F7"/>
    <w:rsid w:val="001147F7"/>
    <w:rsid w:val="0011509F"/>
    <w:rsid w:val="0011596B"/>
    <w:rsid w:val="00115A6C"/>
    <w:rsid w:val="0011669E"/>
    <w:rsid w:val="001169E6"/>
    <w:rsid w:val="0011714B"/>
    <w:rsid w:val="0012233E"/>
    <w:rsid w:val="00124790"/>
    <w:rsid w:val="00124A53"/>
    <w:rsid w:val="00127497"/>
    <w:rsid w:val="00127601"/>
    <w:rsid w:val="00130A4B"/>
    <w:rsid w:val="00130A50"/>
    <w:rsid w:val="00131841"/>
    <w:rsid w:val="00131A6F"/>
    <w:rsid w:val="00131FD3"/>
    <w:rsid w:val="001323BF"/>
    <w:rsid w:val="001334E1"/>
    <w:rsid w:val="00136089"/>
    <w:rsid w:val="001370D6"/>
    <w:rsid w:val="00137F39"/>
    <w:rsid w:val="00140575"/>
    <w:rsid w:val="00140B93"/>
    <w:rsid w:val="00140CB8"/>
    <w:rsid w:val="00141024"/>
    <w:rsid w:val="00142162"/>
    <w:rsid w:val="001426A9"/>
    <w:rsid w:val="001430DF"/>
    <w:rsid w:val="00143919"/>
    <w:rsid w:val="0014423A"/>
    <w:rsid w:val="00144957"/>
    <w:rsid w:val="00145C4B"/>
    <w:rsid w:val="00147F41"/>
    <w:rsid w:val="001501E0"/>
    <w:rsid w:val="001519B6"/>
    <w:rsid w:val="00151CF7"/>
    <w:rsid w:val="00151ECB"/>
    <w:rsid w:val="00152E1C"/>
    <w:rsid w:val="0015385A"/>
    <w:rsid w:val="00154187"/>
    <w:rsid w:val="00155446"/>
    <w:rsid w:val="001576BA"/>
    <w:rsid w:val="001607DF"/>
    <w:rsid w:val="00160F5F"/>
    <w:rsid w:val="00161007"/>
    <w:rsid w:val="001617D0"/>
    <w:rsid w:val="0016343D"/>
    <w:rsid w:val="0016375A"/>
    <w:rsid w:val="00164533"/>
    <w:rsid w:val="001649B0"/>
    <w:rsid w:val="001656A0"/>
    <w:rsid w:val="00167288"/>
    <w:rsid w:val="001673B2"/>
    <w:rsid w:val="00172C09"/>
    <w:rsid w:val="00177D2A"/>
    <w:rsid w:val="00180332"/>
    <w:rsid w:val="00180EA0"/>
    <w:rsid w:val="00180FA2"/>
    <w:rsid w:val="001821B8"/>
    <w:rsid w:val="00182471"/>
    <w:rsid w:val="00183270"/>
    <w:rsid w:val="001836B4"/>
    <w:rsid w:val="00186EEB"/>
    <w:rsid w:val="00190B6C"/>
    <w:rsid w:val="0019145D"/>
    <w:rsid w:val="0019173B"/>
    <w:rsid w:val="00194C39"/>
    <w:rsid w:val="001951E9"/>
    <w:rsid w:val="00197736"/>
    <w:rsid w:val="001A0EC2"/>
    <w:rsid w:val="001A159B"/>
    <w:rsid w:val="001A23C2"/>
    <w:rsid w:val="001A24B0"/>
    <w:rsid w:val="001A2F7C"/>
    <w:rsid w:val="001A31CD"/>
    <w:rsid w:val="001A3819"/>
    <w:rsid w:val="001A3A3F"/>
    <w:rsid w:val="001A4431"/>
    <w:rsid w:val="001A521B"/>
    <w:rsid w:val="001A62F1"/>
    <w:rsid w:val="001B328C"/>
    <w:rsid w:val="001B3494"/>
    <w:rsid w:val="001B4360"/>
    <w:rsid w:val="001B4379"/>
    <w:rsid w:val="001B49E4"/>
    <w:rsid w:val="001B4EB7"/>
    <w:rsid w:val="001B57F9"/>
    <w:rsid w:val="001B5ADB"/>
    <w:rsid w:val="001B6E06"/>
    <w:rsid w:val="001C04FD"/>
    <w:rsid w:val="001C069B"/>
    <w:rsid w:val="001C0FC9"/>
    <w:rsid w:val="001C23DF"/>
    <w:rsid w:val="001C2592"/>
    <w:rsid w:val="001C3A73"/>
    <w:rsid w:val="001C3B9C"/>
    <w:rsid w:val="001C3D66"/>
    <w:rsid w:val="001C4496"/>
    <w:rsid w:val="001C494C"/>
    <w:rsid w:val="001C54A6"/>
    <w:rsid w:val="001C591E"/>
    <w:rsid w:val="001C6325"/>
    <w:rsid w:val="001C76C8"/>
    <w:rsid w:val="001C7CFD"/>
    <w:rsid w:val="001D24EF"/>
    <w:rsid w:val="001D4623"/>
    <w:rsid w:val="001D5310"/>
    <w:rsid w:val="001D7513"/>
    <w:rsid w:val="001E1235"/>
    <w:rsid w:val="001E2BC9"/>
    <w:rsid w:val="001E353D"/>
    <w:rsid w:val="001E438C"/>
    <w:rsid w:val="001E5F97"/>
    <w:rsid w:val="001E690B"/>
    <w:rsid w:val="001E7620"/>
    <w:rsid w:val="001F01C9"/>
    <w:rsid w:val="001F0D01"/>
    <w:rsid w:val="001F362F"/>
    <w:rsid w:val="001F40CF"/>
    <w:rsid w:val="001F43EF"/>
    <w:rsid w:val="001F5FF6"/>
    <w:rsid w:val="001F60C4"/>
    <w:rsid w:val="001F6AFC"/>
    <w:rsid w:val="001F6BC7"/>
    <w:rsid w:val="00200467"/>
    <w:rsid w:val="0020121F"/>
    <w:rsid w:val="00202117"/>
    <w:rsid w:val="00202172"/>
    <w:rsid w:val="00202A27"/>
    <w:rsid w:val="00203043"/>
    <w:rsid w:val="0020373F"/>
    <w:rsid w:val="002045AC"/>
    <w:rsid w:val="00204704"/>
    <w:rsid w:val="00204C6C"/>
    <w:rsid w:val="00205795"/>
    <w:rsid w:val="00206802"/>
    <w:rsid w:val="002072DC"/>
    <w:rsid w:val="002073C1"/>
    <w:rsid w:val="002078D4"/>
    <w:rsid w:val="00210991"/>
    <w:rsid w:val="00213847"/>
    <w:rsid w:val="0021396D"/>
    <w:rsid w:val="00213E15"/>
    <w:rsid w:val="00213E94"/>
    <w:rsid w:val="002148A4"/>
    <w:rsid w:val="00215650"/>
    <w:rsid w:val="00215DDD"/>
    <w:rsid w:val="00216475"/>
    <w:rsid w:val="00216DA3"/>
    <w:rsid w:val="00216E33"/>
    <w:rsid w:val="002200AD"/>
    <w:rsid w:val="002205C5"/>
    <w:rsid w:val="002210DA"/>
    <w:rsid w:val="0022345D"/>
    <w:rsid w:val="002234C4"/>
    <w:rsid w:val="002242DE"/>
    <w:rsid w:val="002248BE"/>
    <w:rsid w:val="00224EDC"/>
    <w:rsid w:val="00226CAA"/>
    <w:rsid w:val="002277E8"/>
    <w:rsid w:val="00227CD4"/>
    <w:rsid w:val="002310A8"/>
    <w:rsid w:val="00233C70"/>
    <w:rsid w:val="00234B4A"/>
    <w:rsid w:val="002351C1"/>
    <w:rsid w:val="002365D8"/>
    <w:rsid w:val="0023688F"/>
    <w:rsid w:val="00237255"/>
    <w:rsid w:val="00237968"/>
    <w:rsid w:val="002414C0"/>
    <w:rsid w:val="00243C27"/>
    <w:rsid w:val="00244243"/>
    <w:rsid w:val="00244301"/>
    <w:rsid w:val="00245D25"/>
    <w:rsid w:val="00246243"/>
    <w:rsid w:val="0024686F"/>
    <w:rsid w:val="00251341"/>
    <w:rsid w:val="002517B5"/>
    <w:rsid w:val="00251E4B"/>
    <w:rsid w:val="00255B5E"/>
    <w:rsid w:val="0025647D"/>
    <w:rsid w:val="0025727F"/>
    <w:rsid w:val="0025749D"/>
    <w:rsid w:val="0025750E"/>
    <w:rsid w:val="002606BF"/>
    <w:rsid w:val="00261FB9"/>
    <w:rsid w:val="00262F72"/>
    <w:rsid w:val="00262FC8"/>
    <w:rsid w:val="00266172"/>
    <w:rsid w:val="00267374"/>
    <w:rsid w:val="00267836"/>
    <w:rsid w:val="002707CC"/>
    <w:rsid w:val="002708F6"/>
    <w:rsid w:val="00271977"/>
    <w:rsid w:val="00271B97"/>
    <w:rsid w:val="00274959"/>
    <w:rsid w:val="00276C22"/>
    <w:rsid w:val="002771B6"/>
    <w:rsid w:val="00277E32"/>
    <w:rsid w:val="00280C1C"/>
    <w:rsid w:val="00281863"/>
    <w:rsid w:val="00282778"/>
    <w:rsid w:val="00282B57"/>
    <w:rsid w:val="002853BF"/>
    <w:rsid w:val="002856A0"/>
    <w:rsid w:val="00286FA1"/>
    <w:rsid w:val="002904BF"/>
    <w:rsid w:val="00291F13"/>
    <w:rsid w:val="00292C30"/>
    <w:rsid w:val="0029341B"/>
    <w:rsid w:val="0029376E"/>
    <w:rsid w:val="00295571"/>
    <w:rsid w:val="002959EA"/>
    <w:rsid w:val="00295A10"/>
    <w:rsid w:val="00296770"/>
    <w:rsid w:val="00296EF5"/>
    <w:rsid w:val="002A0E49"/>
    <w:rsid w:val="002A1449"/>
    <w:rsid w:val="002A1670"/>
    <w:rsid w:val="002A1D1C"/>
    <w:rsid w:val="002A23E4"/>
    <w:rsid w:val="002A2829"/>
    <w:rsid w:val="002A2A5C"/>
    <w:rsid w:val="002A2D31"/>
    <w:rsid w:val="002A4023"/>
    <w:rsid w:val="002A53F8"/>
    <w:rsid w:val="002A6B9F"/>
    <w:rsid w:val="002A6E1B"/>
    <w:rsid w:val="002A797E"/>
    <w:rsid w:val="002B2ED5"/>
    <w:rsid w:val="002B377E"/>
    <w:rsid w:val="002B503B"/>
    <w:rsid w:val="002B5B10"/>
    <w:rsid w:val="002B5B7C"/>
    <w:rsid w:val="002B5F50"/>
    <w:rsid w:val="002B6C1A"/>
    <w:rsid w:val="002B776F"/>
    <w:rsid w:val="002C0182"/>
    <w:rsid w:val="002C0653"/>
    <w:rsid w:val="002C1C73"/>
    <w:rsid w:val="002C2433"/>
    <w:rsid w:val="002C2EC2"/>
    <w:rsid w:val="002C54A2"/>
    <w:rsid w:val="002D0680"/>
    <w:rsid w:val="002D3744"/>
    <w:rsid w:val="002D6082"/>
    <w:rsid w:val="002D67FB"/>
    <w:rsid w:val="002E01E5"/>
    <w:rsid w:val="002E087C"/>
    <w:rsid w:val="002E11A7"/>
    <w:rsid w:val="002E27C5"/>
    <w:rsid w:val="002E338F"/>
    <w:rsid w:val="002E3CBD"/>
    <w:rsid w:val="002E767C"/>
    <w:rsid w:val="002F0F13"/>
    <w:rsid w:val="002F40C5"/>
    <w:rsid w:val="002F54BD"/>
    <w:rsid w:val="002F6228"/>
    <w:rsid w:val="002F7870"/>
    <w:rsid w:val="003002F1"/>
    <w:rsid w:val="00300CD8"/>
    <w:rsid w:val="00301203"/>
    <w:rsid w:val="00301F27"/>
    <w:rsid w:val="00304325"/>
    <w:rsid w:val="00304608"/>
    <w:rsid w:val="003048E6"/>
    <w:rsid w:val="00304BAB"/>
    <w:rsid w:val="003050AB"/>
    <w:rsid w:val="003050C3"/>
    <w:rsid w:val="00305AD3"/>
    <w:rsid w:val="00307FEF"/>
    <w:rsid w:val="00311360"/>
    <w:rsid w:val="00311FAD"/>
    <w:rsid w:val="00312188"/>
    <w:rsid w:val="0031415D"/>
    <w:rsid w:val="00314790"/>
    <w:rsid w:val="00314828"/>
    <w:rsid w:val="003165A0"/>
    <w:rsid w:val="00316C00"/>
    <w:rsid w:val="0031761D"/>
    <w:rsid w:val="00317FA9"/>
    <w:rsid w:val="00320B02"/>
    <w:rsid w:val="003217E1"/>
    <w:rsid w:val="00322010"/>
    <w:rsid w:val="003222A3"/>
    <w:rsid w:val="00323285"/>
    <w:rsid w:val="0032358C"/>
    <w:rsid w:val="003238BA"/>
    <w:rsid w:val="00323A25"/>
    <w:rsid w:val="00324C9E"/>
    <w:rsid w:val="00325633"/>
    <w:rsid w:val="003257D3"/>
    <w:rsid w:val="00327268"/>
    <w:rsid w:val="00327F2E"/>
    <w:rsid w:val="003329B8"/>
    <w:rsid w:val="00334C11"/>
    <w:rsid w:val="00336033"/>
    <w:rsid w:val="00336F4D"/>
    <w:rsid w:val="00337280"/>
    <w:rsid w:val="00337639"/>
    <w:rsid w:val="003379D5"/>
    <w:rsid w:val="00337E3A"/>
    <w:rsid w:val="00341465"/>
    <w:rsid w:val="00341F6D"/>
    <w:rsid w:val="0034234A"/>
    <w:rsid w:val="003424DF"/>
    <w:rsid w:val="00342936"/>
    <w:rsid w:val="00342AFD"/>
    <w:rsid w:val="00345550"/>
    <w:rsid w:val="003476F8"/>
    <w:rsid w:val="00347D2A"/>
    <w:rsid w:val="003502CE"/>
    <w:rsid w:val="0035092B"/>
    <w:rsid w:val="00350F91"/>
    <w:rsid w:val="003522B4"/>
    <w:rsid w:val="003537B2"/>
    <w:rsid w:val="00353A70"/>
    <w:rsid w:val="00354143"/>
    <w:rsid w:val="00354C96"/>
    <w:rsid w:val="00354D0A"/>
    <w:rsid w:val="003552EA"/>
    <w:rsid w:val="003558B7"/>
    <w:rsid w:val="00356806"/>
    <w:rsid w:val="003572A5"/>
    <w:rsid w:val="00357594"/>
    <w:rsid w:val="00360350"/>
    <w:rsid w:val="0036046B"/>
    <w:rsid w:val="00360A29"/>
    <w:rsid w:val="00361AFE"/>
    <w:rsid w:val="00362869"/>
    <w:rsid w:val="003635F9"/>
    <w:rsid w:val="00363D23"/>
    <w:rsid w:val="00363D2E"/>
    <w:rsid w:val="003650C7"/>
    <w:rsid w:val="00367896"/>
    <w:rsid w:val="00367F13"/>
    <w:rsid w:val="00370CCC"/>
    <w:rsid w:val="00371222"/>
    <w:rsid w:val="00372FA2"/>
    <w:rsid w:val="003736D9"/>
    <w:rsid w:val="00373987"/>
    <w:rsid w:val="00374650"/>
    <w:rsid w:val="00374B15"/>
    <w:rsid w:val="003757C3"/>
    <w:rsid w:val="003763D3"/>
    <w:rsid w:val="00377B05"/>
    <w:rsid w:val="003803BB"/>
    <w:rsid w:val="00381C4E"/>
    <w:rsid w:val="003825D6"/>
    <w:rsid w:val="003853FC"/>
    <w:rsid w:val="00387DAD"/>
    <w:rsid w:val="003901BC"/>
    <w:rsid w:val="00390B05"/>
    <w:rsid w:val="0039419E"/>
    <w:rsid w:val="0039442D"/>
    <w:rsid w:val="00394C1A"/>
    <w:rsid w:val="00394D23"/>
    <w:rsid w:val="003A0796"/>
    <w:rsid w:val="003A1564"/>
    <w:rsid w:val="003A18D2"/>
    <w:rsid w:val="003A1EEB"/>
    <w:rsid w:val="003A590A"/>
    <w:rsid w:val="003A60F1"/>
    <w:rsid w:val="003A6E9B"/>
    <w:rsid w:val="003B0264"/>
    <w:rsid w:val="003B1E71"/>
    <w:rsid w:val="003B29C2"/>
    <w:rsid w:val="003B3F70"/>
    <w:rsid w:val="003B54B8"/>
    <w:rsid w:val="003B565B"/>
    <w:rsid w:val="003B5914"/>
    <w:rsid w:val="003B6D79"/>
    <w:rsid w:val="003B7434"/>
    <w:rsid w:val="003C044E"/>
    <w:rsid w:val="003C397E"/>
    <w:rsid w:val="003C5A5E"/>
    <w:rsid w:val="003C73F2"/>
    <w:rsid w:val="003C751F"/>
    <w:rsid w:val="003C7607"/>
    <w:rsid w:val="003D1259"/>
    <w:rsid w:val="003D2DAF"/>
    <w:rsid w:val="003D2E04"/>
    <w:rsid w:val="003D389F"/>
    <w:rsid w:val="003D558B"/>
    <w:rsid w:val="003D5DC8"/>
    <w:rsid w:val="003D63EE"/>
    <w:rsid w:val="003D644E"/>
    <w:rsid w:val="003D784E"/>
    <w:rsid w:val="003E128E"/>
    <w:rsid w:val="003E35BB"/>
    <w:rsid w:val="003E3ADC"/>
    <w:rsid w:val="003E3B5C"/>
    <w:rsid w:val="003E460F"/>
    <w:rsid w:val="003E5B1A"/>
    <w:rsid w:val="003E682F"/>
    <w:rsid w:val="003E7C1D"/>
    <w:rsid w:val="003F0FB0"/>
    <w:rsid w:val="003F127F"/>
    <w:rsid w:val="003F4DCF"/>
    <w:rsid w:val="003F4FF1"/>
    <w:rsid w:val="003F7C89"/>
    <w:rsid w:val="0040106E"/>
    <w:rsid w:val="0040162D"/>
    <w:rsid w:val="004025D6"/>
    <w:rsid w:val="00402E32"/>
    <w:rsid w:val="004076D4"/>
    <w:rsid w:val="00407C29"/>
    <w:rsid w:val="0041011F"/>
    <w:rsid w:val="00410382"/>
    <w:rsid w:val="00410C8F"/>
    <w:rsid w:val="00412509"/>
    <w:rsid w:val="00412CB3"/>
    <w:rsid w:val="0041307E"/>
    <w:rsid w:val="0041565F"/>
    <w:rsid w:val="00416C11"/>
    <w:rsid w:val="00417BE1"/>
    <w:rsid w:val="00420B0B"/>
    <w:rsid w:val="00420FBA"/>
    <w:rsid w:val="004215F4"/>
    <w:rsid w:val="00421C9D"/>
    <w:rsid w:val="004234A1"/>
    <w:rsid w:val="00423BAC"/>
    <w:rsid w:val="00427B6D"/>
    <w:rsid w:val="00431C14"/>
    <w:rsid w:val="00432A66"/>
    <w:rsid w:val="0043361C"/>
    <w:rsid w:val="00434030"/>
    <w:rsid w:val="00434CFF"/>
    <w:rsid w:val="00435AB4"/>
    <w:rsid w:val="0043609E"/>
    <w:rsid w:val="00437135"/>
    <w:rsid w:val="00437805"/>
    <w:rsid w:val="004403D0"/>
    <w:rsid w:val="004426A8"/>
    <w:rsid w:val="004448B2"/>
    <w:rsid w:val="00444D27"/>
    <w:rsid w:val="00445096"/>
    <w:rsid w:val="004467B0"/>
    <w:rsid w:val="004476A6"/>
    <w:rsid w:val="00447982"/>
    <w:rsid w:val="00447C4B"/>
    <w:rsid w:val="00450898"/>
    <w:rsid w:val="00452229"/>
    <w:rsid w:val="00452396"/>
    <w:rsid w:val="004529C6"/>
    <w:rsid w:val="00452F74"/>
    <w:rsid w:val="00454EE6"/>
    <w:rsid w:val="00460A3B"/>
    <w:rsid w:val="00460C7A"/>
    <w:rsid w:val="0046196F"/>
    <w:rsid w:val="00462047"/>
    <w:rsid w:val="00462142"/>
    <w:rsid w:val="00462609"/>
    <w:rsid w:val="00463174"/>
    <w:rsid w:val="00464E89"/>
    <w:rsid w:val="00465A0A"/>
    <w:rsid w:val="004660F2"/>
    <w:rsid w:val="00466637"/>
    <w:rsid w:val="00466EA1"/>
    <w:rsid w:val="00467763"/>
    <w:rsid w:val="0046777F"/>
    <w:rsid w:val="00467782"/>
    <w:rsid w:val="004702C0"/>
    <w:rsid w:val="00471619"/>
    <w:rsid w:val="004718DD"/>
    <w:rsid w:val="004748D5"/>
    <w:rsid w:val="004749D5"/>
    <w:rsid w:val="00474A2D"/>
    <w:rsid w:val="004755B0"/>
    <w:rsid w:val="004757DC"/>
    <w:rsid w:val="00476ED7"/>
    <w:rsid w:val="004773F5"/>
    <w:rsid w:val="004774DA"/>
    <w:rsid w:val="004802C4"/>
    <w:rsid w:val="00482DD6"/>
    <w:rsid w:val="0048395B"/>
    <w:rsid w:val="00484597"/>
    <w:rsid w:val="0048496E"/>
    <w:rsid w:val="00484A91"/>
    <w:rsid w:val="0048504B"/>
    <w:rsid w:val="00485131"/>
    <w:rsid w:val="00485F9F"/>
    <w:rsid w:val="00486FC7"/>
    <w:rsid w:val="00486FF0"/>
    <w:rsid w:val="004874B7"/>
    <w:rsid w:val="0048788F"/>
    <w:rsid w:val="004900C2"/>
    <w:rsid w:val="00492C1D"/>
    <w:rsid w:val="00492E2A"/>
    <w:rsid w:val="00493585"/>
    <w:rsid w:val="00493EDD"/>
    <w:rsid w:val="00495657"/>
    <w:rsid w:val="00496828"/>
    <w:rsid w:val="004A0C7C"/>
    <w:rsid w:val="004A0CDB"/>
    <w:rsid w:val="004A10E8"/>
    <w:rsid w:val="004A1A14"/>
    <w:rsid w:val="004A2413"/>
    <w:rsid w:val="004A2DE8"/>
    <w:rsid w:val="004A433F"/>
    <w:rsid w:val="004A6B48"/>
    <w:rsid w:val="004A704D"/>
    <w:rsid w:val="004B00C1"/>
    <w:rsid w:val="004B16B5"/>
    <w:rsid w:val="004B224C"/>
    <w:rsid w:val="004B2FA5"/>
    <w:rsid w:val="004B3181"/>
    <w:rsid w:val="004B4F29"/>
    <w:rsid w:val="004B5E17"/>
    <w:rsid w:val="004B5E96"/>
    <w:rsid w:val="004B5EF8"/>
    <w:rsid w:val="004B6348"/>
    <w:rsid w:val="004C07CD"/>
    <w:rsid w:val="004C0AF2"/>
    <w:rsid w:val="004C0E6E"/>
    <w:rsid w:val="004C0EC7"/>
    <w:rsid w:val="004C10EA"/>
    <w:rsid w:val="004C11F5"/>
    <w:rsid w:val="004C206D"/>
    <w:rsid w:val="004C304B"/>
    <w:rsid w:val="004C3285"/>
    <w:rsid w:val="004C343D"/>
    <w:rsid w:val="004C3882"/>
    <w:rsid w:val="004C38C3"/>
    <w:rsid w:val="004C3AEE"/>
    <w:rsid w:val="004C4014"/>
    <w:rsid w:val="004C4391"/>
    <w:rsid w:val="004C4783"/>
    <w:rsid w:val="004C48B8"/>
    <w:rsid w:val="004C4E15"/>
    <w:rsid w:val="004D02BF"/>
    <w:rsid w:val="004D02DC"/>
    <w:rsid w:val="004D1264"/>
    <w:rsid w:val="004D1910"/>
    <w:rsid w:val="004D25D0"/>
    <w:rsid w:val="004D2AB9"/>
    <w:rsid w:val="004D3192"/>
    <w:rsid w:val="004D3CC3"/>
    <w:rsid w:val="004D45A5"/>
    <w:rsid w:val="004D7AF6"/>
    <w:rsid w:val="004D7C49"/>
    <w:rsid w:val="004E194C"/>
    <w:rsid w:val="004E25D1"/>
    <w:rsid w:val="004E3C39"/>
    <w:rsid w:val="004E3E6F"/>
    <w:rsid w:val="004E4028"/>
    <w:rsid w:val="004E5572"/>
    <w:rsid w:val="004E5B72"/>
    <w:rsid w:val="004E5BF2"/>
    <w:rsid w:val="004E62A2"/>
    <w:rsid w:val="004E65A2"/>
    <w:rsid w:val="004E65F8"/>
    <w:rsid w:val="004E7173"/>
    <w:rsid w:val="004F02EB"/>
    <w:rsid w:val="004F0A70"/>
    <w:rsid w:val="004F1FC4"/>
    <w:rsid w:val="004F2A7C"/>
    <w:rsid w:val="004F50CA"/>
    <w:rsid w:val="004F5C4E"/>
    <w:rsid w:val="004F7274"/>
    <w:rsid w:val="005003E1"/>
    <w:rsid w:val="005005BF"/>
    <w:rsid w:val="005008EB"/>
    <w:rsid w:val="00503C2B"/>
    <w:rsid w:val="00506B05"/>
    <w:rsid w:val="00510563"/>
    <w:rsid w:val="005122A6"/>
    <w:rsid w:val="00512CD5"/>
    <w:rsid w:val="005131D7"/>
    <w:rsid w:val="005139A0"/>
    <w:rsid w:val="00514C7F"/>
    <w:rsid w:val="005152E5"/>
    <w:rsid w:val="00515604"/>
    <w:rsid w:val="00516477"/>
    <w:rsid w:val="0052156D"/>
    <w:rsid w:val="00521720"/>
    <w:rsid w:val="005237FF"/>
    <w:rsid w:val="0052433F"/>
    <w:rsid w:val="005243BA"/>
    <w:rsid w:val="005244FF"/>
    <w:rsid w:val="0052565A"/>
    <w:rsid w:val="005266EF"/>
    <w:rsid w:val="00526AA1"/>
    <w:rsid w:val="00526B45"/>
    <w:rsid w:val="005272DE"/>
    <w:rsid w:val="00527B2B"/>
    <w:rsid w:val="005301D1"/>
    <w:rsid w:val="00533C36"/>
    <w:rsid w:val="005344CF"/>
    <w:rsid w:val="005353B1"/>
    <w:rsid w:val="00535924"/>
    <w:rsid w:val="0053625C"/>
    <w:rsid w:val="00536AD8"/>
    <w:rsid w:val="005372F6"/>
    <w:rsid w:val="00540509"/>
    <w:rsid w:val="005437F7"/>
    <w:rsid w:val="00543E09"/>
    <w:rsid w:val="005442AE"/>
    <w:rsid w:val="00544ADF"/>
    <w:rsid w:val="005453AE"/>
    <w:rsid w:val="00547349"/>
    <w:rsid w:val="005506BB"/>
    <w:rsid w:val="005522C1"/>
    <w:rsid w:val="005528E4"/>
    <w:rsid w:val="005535B1"/>
    <w:rsid w:val="005537D5"/>
    <w:rsid w:val="0055444E"/>
    <w:rsid w:val="005545AC"/>
    <w:rsid w:val="005550B7"/>
    <w:rsid w:val="00555295"/>
    <w:rsid w:val="00555902"/>
    <w:rsid w:val="00555CE5"/>
    <w:rsid w:val="00557979"/>
    <w:rsid w:val="00557C39"/>
    <w:rsid w:val="00561375"/>
    <w:rsid w:val="0056279B"/>
    <w:rsid w:val="00563DA7"/>
    <w:rsid w:val="0056525B"/>
    <w:rsid w:val="005659C9"/>
    <w:rsid w:val="00565BF9"/>
    <w:rsid w:val="00566CF8"/>
    <w:rsid w:val="005671A1"/>
    <w:rsid w:val="005675BF"/>
    <w:rsid w:val="00567839"/>
    <w:rsid w:val="00567970"/>
    <w:rsid w:val="0057082F"/>
    <w:rsid w:val="00570D89"/>
    <w:rsid w:val="005716DE"/>
    <w:rsid w:val="00571859"/>
    <w:rsid w:val="00571A47"/>
    <w:rsid w:val="00572475"/>
    <w:rsid w:val="00572C5E"/>
    <w:rsid w:val="00573A25"/>
    <w:rsid w:val="00573FF9"/>
    <w:rsid w:val="005742F8"/>
    <w:rsid w:val="00574696"/>
    <w:rsid w:val="00574D85"/>
    <w:rsid w:val="005820D4"/>
    <w:rsid w:val="00582761"/>
    <w:rsid w:val="005827E1"/>
    <w:rsid w:val="00583400"/>
    <w:rsid w:val="00585566"/>
    <w:rsid w:val="00586BBC"/>
    <w:rsid w:val="00587E99"/>
    <w:rsid w:val="00591254"/>
    <w:rsid w:val="00592CA7"/>
    <w:rsid w:val="00592DC7"/>
    <w:rsid w:val="005A0306"/>
    <w:rsid w:val="005A0422"/>
    <w:rsid w:val="005A1F86"/>
    <w:rsid w:val="005A3B44"/>
    <w:rsid w:val="005A5B2C"/>
    <w:rsid w:val="005A5EFA"/>
    <w:rsid w:val="005A75D3"/>
    <w:rsid w:val="005A7B18"/>
    <w:rsid w:val="005B12F5"/>
    <w:rsid w:val="005B2058"/>
    <w:rsid w:val="005B2225"/>
    <w:rsid w:val="005B268A"/>
    <w:rsid w:val="005B2A31"/>
    <w:rsid w:val="005B35C8"/>
    <w:rsid w:val="005B5AB7"/>
    <w:rsid w:val="005B5B0B"/>
    <w:rsid w:val="005B647B"/>
    <w:rsid w:val="005B6552"/>
    <w:rsid w:val="005B699D"/>
    <w:rsid w:val="005B73E3"/>
    <w:rsid w:val="005C09B3"/>
    <w:rsid w:val="005C2087"/>
    <w:rsid w:val="005C3A6B"/>
    <w:rsid w:val="005C60AB"/>
    <w:rsid w:val="005C687D"/>
    <w:rsid w:val="005C73E5"/>
    <w:rsid w:val="005D0822"/>
    <w:rsid w:val="005D2C7B"/>
    <w:rsid w:val="005D4A08"/>
    <w:rsid w:val="005D681B"/>
    <w:rsid w:val="005E1336"/>
    <w:rsid w:val="005E1423"/>
    <w:rsid w:val="005E1964"/>
    <w:rsid w:val="005E1E8A"/>
    <w:rsid w:val="005E2EFA"/>
    <w:rsid w:val="005E3405"/>
    <w:rsid w:val="005E40EF"/>
    <w:rsid w:val="005E5FCF"/>
    <w:rsid w:val="005E63D3"/>
    <w:rsid w:val="005E6617"/>
    <w:rsid w:val="005E6B82"/>
    <w:rsid w:val="005E7417"/>
    <w:rsid w:val="005E784A"/>
    <w:rsid w:val="005F5085"/>
    <w:rsid w:val="005F5A87"/>
    <w:rsid w:val="005F5B41"/>
    <w:rsid w:val="005F671B"/>
    <w:rsid w:val="005F7397"/>
    <w:rsid w:val="005F7D25"/>
    <w:rsid w:val="005F7F93"/>
    <w:rsid w:val="00600B07"/>
    <w:rsid w:val="006013AC"/>
    <w:rsid w:val="00601B46"/>
    <w:rsid w:val="00601B81"/>
    <w:rsid w:val="00603C8D"/>
    <w:rsid w:val="00603D39"/>
    <w:rsid w:val="00605521"/>
    <w:rsid w:val="00605B85"/>
    <w:rsid w:val="006063BA"/>
    <w:rsid w:val="00610E6B"/>
    <w:rsid w:val="006112BA"/>
    <w:rsid w:val="006138FB"/>
    <w:rsid w:val="0061399D"/>
    <w:rsid w:val="00614C0A"/>
    <w:rsid w:val="00614C0D"/>
    <w:rsid w:val="00615275"/>
    <w:rsid w:val="0061563A"/>
    <w:rsid w:val="00615892"/>
    <w:rsid w:val="00616C57"/>
    <w:rsid w:val="00616D10"/>
    <w:rsid w:val="00622860"/>
    <w:rsid w:val="00622C23"/>
    <w:rsid w:val="00623522"/>
    <w:rsid w:val="00625C91"/>
    <w:rsid w:val="0062647A"/>
    <w:rsid w:val="00626EE9"/>
    <w:rsid w:val="00627221"/>
    <w:rsid w:val="0062731A"/>
    <w:rsid w:val="00627CEB"/>
    <w:rsid w:val="00627EA3"/>
    <w:rsid w:val="00627EE4"/>
    <w:rsid w:val="006300D2"/>
    <w:rsid w:val="00631D47"/>
    <w:rsid w:val="006325F9"/>
    <w:rsid w:val="00632F08"/>
    <w:rsid w:val="006334A0"/>
    <w:rsid w:val="00635257"/>
    <w:rsid w:val="006357EF"/>
    <w:rsid w:val="006359D7"/>
    <w:rsid w:val="00637035"/>
    <w:rsid w:val="00637CDD"/>
    <w:rsid w:val="00637DE9"/>
    <w:rsid w:val="00637F99"/>
    <w:rsid w:val="006403CC"/>
    <w:rsid w:val="006408F7"/>
    <w:rsid w:val="0064104F"/>
    <w:rsid w:val="006415C6"/>
    <w:rsid w:val="00641699"/>
    <w:rsid w:val="00641877"/>
    <w:rsid w:val="0064272F"/>
    <w:rsid w:val="00642789"/>
    <w:rsid w:val="00644556"/>
    <w:rsid w:val="006445B2"/>
    <w:rsid w:val="00645FE2"/>
    <w:rsid w:val="006469F0"/>
    <w:rsid w:val="00651CFE"/>
    <w:rsid w:val="0065241C"/>
    <w:rsid w:val="006524D8"/>
    <w:rsid w:val="0065256C"/>
    <w:rsid w:val="00652FDF"/>
    <w:rsid w:val="0065510A"/>
    <w:rsid w:val="00655A97"/>
    <w:rsid w:val="00655D4A"/>
    <w:rsid w:val="00656D7F"/>
    <w:rsid w:val="00661DBC"/>
    <w:rsid w:val="006650AF"/>
    <w:rsid w:val="00665263"/>
    <w:rsid w:val="006665AC"/>
    <w:rsid w:val="00667ED9"/>
    <w:rsid w:val="00670024"/>
    <w:rsid w:val="006703F2"/>
    <w:rsid w:val="00673191"/>
    <w:rsid w:val="0067367C"/>
    <w:rsid w:val="00675949"/>
    <w:rsid w:val="00676068"/>
    <w:rsid w:val="00676D8C"/>
    <w:rsid w:val="00676F8D"/>
    <w:rsid w:val="00680692"/>
    <w:rsid w:val="00681036"/>
    <w:rsid w:val="00681B06"/>
    <w:rsid w:val="00681CD4"/>
    <w:rsid w:val="00682C62"/>
    <w:rsid w:val="00683334"/>
    <w:rsid w:val="006847A1"/>
    <w:rsid w:val="00684F3E"/>
    <w:rsid w:val="006851A7"/>
    <w:rsid w:val="0069062A"/>
    <w:rsid w:val="006914CC"/>
    <w:rsid w:val="006916EB"/>
    <w:rsid w:val="006925BE"/>
    <w:rsid w:val="00692DBE"/>
    <w:rsid w:val="006933C8"/>
    <w:rsid w:val="00693AC4"/>
    <w:rsid w:val="00694F70"/>
    <w:rsid w:val="00695462"/>
    <w:rsid w:val="0069586F"/>
    <w:rsid w:val="00696DBF"/>
    <w:rsid w:val="00697292"/>
    <w:rsid w:val="006A4A38"/>
    <w:rsid w:val="006A4F61"/>
    <w:rsid w:val="006A5C77"/>
    <w:rsid w:val="006A6CE2"/>
    <w:rsid w:val="006B04D6"/>
    <w:rsid w:val="006B1358"/>
    <w:rsid w:val="006B29C0"/>
    <w:rsid w:val="006B3409"/>
    <w:rsid w:val="006B3BE6"/>
    <w:rsid w:val="006B424D"/>
    <w:rsid w:val="006B4999"/>
    <w:rsid w:val="006B64A2"/>
    <w:rsid w:val="006B64B8"/>
    <w:rsid w:val="006B6546"/>
    <w:rsid w:val="006B781C"/>
    <w:rsid w:val="006B78FE"/>
    <w:rsid w:val="006B7F15"/>
    <w:rsid w:val="006C0DC7"/>
    <w:rsid w:val="006C11AD"/>
    <w:rsid w:val="006C14DB"/>
    <w:rsid w:val="006C27C3"/>
    <w:rsid w:val="006C2CA6"/>
    <w:rsid w:val="006C3CB6"/>
    <w:rsid w:val="006C4A5A"/>
    <w:rsid w:val="006C6D6C"/>
    <w:rsid w:val="006C7015"/>
    <w:rsid w:val="006D08A1"/>
    <w:rsid w:val="006D20C3"/>
    <w:rsid w:val="006D253F"/>
    <w:rsid w:val="006D286B"/>
    <w:rsid w:val="006D28B3"/>
    <w:rsid w:val="006D2DB7"/>
    <w:rsid w:val="006D3315"/>
    <w:rsid w:val="006D5423"/>
    <w:rsid w:val="006D545C"/>
    <w:rsid w:val="006D5CE4"/>
    <w:rsid w:val="006D6706"/>
    <w:rsid w:val="006D7F30"/>
    <w:rsid w:val="006E065D"/>
    <w:rsid w:val="006E0737"/>
    <w:rsid w:val="006E184F"/>
    <w:rsid w:val="006E1C99"/>
    <w:rsid w:val="006E2962"/>
    <w:rsid w:val="006E38BE"/>
    <w:rsid w:val="006E483D"/>
    <w:rsid w:val="006E73A4"/>
    <w:rsid w:val="006E76F8"/>
    <w:rsid w:val="006F0859"/>
    <w:rsid w:val="006F09C3"/>
    <w:rsid w:val="006F09C5"/>
    <w:rsid w:val="006F19F6"/>
    <w:rsid w:val="006F3CE8"/>
    <w:rsid w:val="006F5ABB"/>
    <w:rsid w:val="006F6D34"/>
    <w:rsid w:val="00701137"/>
    <w:rsid w:val="007012B9"/>
    <w:rsid w:val="007020A5"/>
    <w:rsid w:val="00703617"/>
    <w:rsid w:val="00703E29"/>
    <w:rsid w:val="00704214"/>
    <w:rsid w:val="0070642E"/>
    <w:rsid w:val="00706959"/>
    <w:rsid w:val="00707364"/>
    <w:rsid w:val="007104A1"/>
    <w:rsid w:val="00710E93"/>
    <w:rsid w:val="00711543"/>
    <w:rsid w:val="0071301D"/>
    <w:rsid w:val="007139C9"/>
    <w:rsid w:val="00715F1F"/>
    <w:rsid w:val="00716AE3"/>
    <w:rsid w:val="0072045A"/>
    <w:rsid w:val="00724A59"/>
    <w:rsid w:val="00725594"/>
    <w:rsid w:val="007256A0"/>
    <w:rsid w:val="00725767"/>
    <w:rsid w:val="00725DD2"/>
    <w:rsid w:val="00726025"/>
    <w:rsid w:val="00726946"/>
    <w:rsid w:val="00730350"/>
    <w:rsid w:val="007308B7"/>
    <w:rsid w:val="00730F01"/>
    <w:rsid w:val="0073104C"/>
    <w:rsid w:val="007313FD"/>
    <w:rsid w:val="0073281B"/>
    <w:rsid w:val="0073330C"/>
    <w:rsid w:val="00733C13"/>
    <w:rsid w:val="00735006"/>
    <w:rsid w:val="00736F9B"/>
    <w:rsid w:val="00740892"/>
    <w:rsid w:val="00741121"/>
    <w:rsid w:val="00741230"/>
    <w:rsid w:val="007413A8"/>
    <w:rsid w:val="00741416"/>
    <w:rsid w:val="0074177B"/>
    <w:rsid w:val="007444E4"/>
    <w:rsid w:val="007448D1"/>
    <w:rsid w:val="007454A2"/>
    <w:rsid w:val="00745941"/>
    <w:rsid w:val="00745FEF"/>
    <w:rsid w:val="00746F57"/>
    <w:rsid w:val="00752A5D"/>
    <w:rsid w:val="00752A60"/>
    <w:rsid w:val="00752CCF"/>
    <w:rsid w:val="00754DC2"/>
    <w:rsid w:val="00756958"/>
    <w:rsid w:val="00756BEA"/>
    <w:rsid w:val="00756C05"/>
    <w:rsid w:val="00760713"/>
    <w:rsid w:val="00760814"/>
    <w:rsid w:val="00761640"/>
    <w:rsid w:val="007617A0"/>
    <w:rsid w:val="007622BB"/>
    <w:rsid w:val="0076282A"/>
    <w:rsid w:val="00762A15"/>
    <w:rsid w:val="00764F1B"/>
    <w:rsid w:val="007652C7"/>
    <w:rsid w:val="007666E8"/>
    <w:rsid w:val="00766F51"/>
    <w:rsid w:val="00767FBA"/>
    <w:rsid w:val="007706AB"/>
    <w:rsid w:val="00773671"/>
    <w:rsid w:val="00773E78"/>
    <w:rsid w:val="00775594"/>
    <w:rsid w:val="00775DDD"/>
    <w:rsid w:val="0077668C"/>
    <w:rsid w:val="007766D8"/>
    <w:rsid w:val="00776EA7"/>
    <w:rsid w:val="00777193"/>
    <w:rsid w:val="00780F06"/>
    <w:rsid w:val="00781B8C"/>
    <w:rsid w:val="00782DB8"/>
    <w:rsid w:val="00784F14"/>
    <w:rsid w:val="00786D46"/>
    <w:rsid w:val="0078702F"/>
    <w:rsid w:val="0079146A"/>
    <w:rsid w:val="00791682"/>
    <w:rsid w:val="00791DD3"/>
    <w:rsid w:val="00792072"/>
    <w:rsid w:val="00792FFC"/>
    <w:rsid w:val="0079321A"/>
    <w:rsid w:val="00793FE6"/>
    <w:rsid w:val="0079435F"/>
    <w:rsid w:val="007944E4"/>
    <w:rsid w:val="00795DA7"/>
    <w:rsid w:val="00795E1C"/>
    <w:rsid w:val="0079604C"/>
    <w:rsid w:val="007979B1"/>
    <w:rsid w:val="00797AEC"/>
    <w:rsid w:val="00797EE1"/>
    <w:rsid w:val="007A02E6"/>
    <w:rsid w:val="007A11E8"/>
    <w:rsid w:val="007A2263"/>
    <w:rsid w:val="007A2651"/>
    <w:rsid w:val="007A348F"/>
    <w:rsid w:val="007A419D"/>
    <w:rsid w:val="007A4F6E"/>
    <w:rsid w:val="007A67EE"/>
    <w:rsid w:val="007A6A95"/>
    <w:rsid w:val="007B23AF"/>
    <w:rsid w:val="007B4310"/>
    <w:rsid w:val="007B61ED"/>
    <w:rsid w:val="007B798C"/>
    <w:rsid w:val="007B7F7E"/>
    <w:rsid w:val="007C1027"/>
    <w:rsid w:val="007C1A16"/>
    <w:rsid w:val="007C4DCC"/>
    <w:rsid w:val="007C5521"/>
    <w:rsid w:val="007C5E04"/>
    <w:rsid w:val="007C65CB"/>
    <w:rsid w:val="007C6B7E"/>
    <w:rsid w:val="007D2061"/>
    <w:rsid w:val="007D26DB"/>
    <w:rsid w:val="007D29AB"/>
    <w:rsid w:val="007D39C8"/>
    <w:rsid w:val="007D47B4"/>
    <w:rsid w:val="007D5FC4"/>
    <w:rsid w:val="007D6E0E"/>
    <w:rsid w:val="007E003B"/>
    <w:rsid w:val="007E0447"/>
    <w:rsid w:val="007E106B"/>
    <w:rsid w:val="007E4DC3"/>
    <w:rsid w:val="007E5007"/>
    <w:rsid w:val="007E5D14"/>
    <w:rsid w:val="007E65A6"/>
    <w:rsid w:val="007F0EEA"/>
    <w:rsid w:val="007F168E"/>
    <w:rsid w:val="007F1B2B"/>
    <w:rsid w:val="007F2B9B"/>
    <w:rsid w:val="007F3753"/>
    <w:rsid w:val="007F39F5"/>
    <w:rsid w:val="007F3BDE"/>
    <w:rsid w:val="007F3ED2"/>
    <w:rsid w:val="007F484E"/>
    <w:rsid w:val="007F5004"/>
    <w:rsid w:val="007F5491"/>
    <w:rsid w:val="007F596A"/>
    <w:rsid w:val="007F5D84"/>
    <w:rsid w:val="008001B8"/>
    <w:rsid w:val="00801277"/>
    <w:rsid w:val="00802824"/>
    <w:rsid w:val="008030F6"/>
    <w:rsid w:val="00803410"/>
    <w:rsid w:val="0080353E"/>
    <w:rsid w:val="008047B5"/>
    <w:rsid w:val="0080594F"/>
    <w:rsid w:val="00805B12"/>
    <w:rsid w:val="00805F22"/>
    <w:rsid w:val="00806D05"/>
    <w:rsid w:val="00807517"/>
    <w:rsid w:val="00810384"/>
    <w:rsid w:val="008108E7"/>
    <w:rsid w:val="00810AE3"/>
    <w:rsid w:val="008119CD"/>
    <w:rsid w:val="00811BE4"/>
    <w:rsid w:val="00812B84"/>
    <w:rsid w:val="00812E86"/>
    <w:rsid w:val="00812F37"/>
    <w:rsid w:val="00812FE0"/>
    <w:rsid w:val="008141F6"/>
    <w:rsid w:val="00814879"/>
    <w:rsid w:val="00814E4B"/>
    <w:rsid w:val="00815897"/>
    <w:rsid w:val="00815B09"/>
    <w:rsid w:val="00816505"/>
    <w:rsid w:val="00817427"/>
    <w:rsid w:val="00817C9F"/>
    <w:rsid w:val="008215D1"/>
    <w:rsid w:val="0082190E"/>
    <w:rsid w:val="00822770"/>
    <w:rsid w:val="00822A9F"/>
    <w:rsid w:val="00824248"/>
    <w:rsid w:val="008244C3"/>
    <w:rsid w:val="00825099"/>
    <w:rsid w:val="008255C5"/>
    <w:rsid w:val="00825ED3"/>
    <w:rsid w:val="00825F08"/>
    <w:rsid w:val="00831195"/>
    <w:rsid w:val="0083134D"/>
    <w:rsid w:val="008318FB"/>
    <w:rsid w:val="00833B75"/>
    <w:rsid w:val="008341C2"/>
    <w:rsid w:val="00834527"/>
    <w:rsid w:val="00834A2C"/>
    <w:rsid w:val="00836040"/>
    <w:rsid w:val="00837222"/>
    <w:rsid w:val="0083748C"/>
    <w:rsid w:val="00837EC4"/>
    <w:rsid w:val="008413B1"/>
    <w:rsid w:val="00843D70"/>
    <w:rsid w:val="00844484"/>
    <w:rsid w:val="00844F0D"/>
    <w:rsid w:val="00845EDB"/>
    <w:rsid w:val="00850580"/>
    <w:rsid w:val="00850E51"/>
    <w:rsid w:val="0085150D"/>
    <w:rsid w:val="00851D3E"/>
    <w:rsid w:val="00852E59"/>
    <w:rsid w:val="00853B51"/>
    <w:rsid w:val="00853C11"/>
    <w:rsid w:val="00855CD0"/>
    <w:rsid w:val="00856119"/>
    <w:rsid w:val="00861940"/>
    <w:rsid w:val="008619F4"/>
    <w:rsid w:val="00863EFE"/>
    <w:rsid w:val="00865C16"/>
    <w:rsid w:val="00865D15"/>
    <w:rsid w:val="00866432"/>
    <w:rsid w:val="008704F0"/>
    <w:rsid w:val="00870BE9"/>
    <w:rsid w:val="00870F10"/>
    <w:rsid w:val="008729D0"/>
    <w:rsid w:val="0087448A"/>
    <w:rsid w:val="008745E3"/>
    <w:rsid w:val="00874AC1"/>
    <w:rsid w:val="008757C7"/>
    <w:rsid w:val="00876EAB"/>
    <w:rsid w:val="008805A2"/>
    <w:rsid w:val="00881080"/>
    <w:rsid w:val="00882150"/>
    <w:rsid w:val="008823C5"/>
    <w:rsid w:val="00882438"/>
    <w:rsid w:val="00882766"/>
    <w:rsid w:val="00882F3F"/>
    <w:rsid w:val="00883446"/>
    <w:rsid w:val="00883877"/>
    <w:rsid w:val="008841E2"/>
    <w:rsid w:val="00884D0F"/>
    <w:rsid w:val="00886B96"/>
    <w:rsid w:val="00886C3C"/>
    <w:rsid w:val="00887313"/>
    <w:rsid w:val="00887965"/>
    <w:rsid w:val="00890160"/>
    <w:rsid w:val="00890742"/>
    <w:rsid w:val="00890C35"/>
    <w:rsid w:val="00890E22"/>
    <w:rsid w:val="00891B03"/>
    <w:rsid w:val="00892013"/>
    <w:rsid w:val="0089268E"/>
    <w:rsid w:val="0089389D"/>
    <w:rsid w:val="00894DD2"/>
    <w:rsid w:val="0089527C"/>
    <w:rsid w:val="00895882"/>
    <w:rsid w:val="0089716E"/>
    <w:rsid w:val="0089745C"/>
    <w:rsid w:val="00897E9B"/>
    <w:rsid w:val="008A0CB1"/>
    <w:rsid w:val="008A0F71"/>
    <w:rsid w:val="008A11EB"/>
    <w:rsid w:val="008A1AFE"/>
    <w:rsid w:val="008A348A"/>
    <w:rsid w:val="008A44CE"/>
    <w:rsid w:val="008A4E70"/>
    <w:rsid w:val="008A5069"/>
    <w:rsid w:val="008A53ED"/>
    <w:rsid w:val="008A5D28"/>
    <w:rsid w:val="008A5D2D"/>
    <w:rsid w:val="008A7CD0"/>
    <w:rsid w:val="008A7D04"/>
    <w:rsid w:val="008B15BB"/>
    <w:rsid w:val="008B21F4"/>
    <w:rsid w:val="008B395A"/>
    <w:rsid w:val="008B3E43"/>
    <w:rsid w:val="008B3F18"/>
    <w:rsid w:val="008B41C4"/>
    <w:rsid w:val="008B4B29"/>
    <w:rsid w:val="008B5939"/>
    <w:rsid w:val="008B6826"/>
    <w:rsid w:val="008B77CB"/>
    <w:rsid w:val="008B7DF9"/>
    <w:rsid w:val="008C073B"/>
    <w:rsid w:val="008C1C3C"/>
    <w:rsid w:val="008C1DE0"/>
    <w:rsid w:val="008C1F53"/>
    <w:rsid w:val="008C4A8B"/>
    <w:rsid w:val="008D0DC9"/>
    <w:rsid w:val="008D1F29"/>
    <w:rsid w:val="008D281C"/>
    <w:rsid w:val="008D486D"/>
    <w:rsid w:val="008D5608"/>
    <w:rsid w:val="008D74C3"/>
    <w:rsid w:val="008D74E0"/>
    <w:rsid w:val="008E148D"/>
    <w:rsid w:val="008E4B1A"/>
    <w:rsid w:val="008E4CCA"/>
    <w:rsid w:val="008E60A8"/>
    <w:rsid w:val="008E60B6"/>
    <w:rsid w:val="008E6A6A"/>
    <w:rsid w:val="008F6679"/>
    <w:rsid w:val="008F75EB"/>
    <w:rsid w:val="009009A2"/>
    <w:rsid w:val="009029E2"/>
    <w:rsid w:val="00904227"/>
    <w:rsid w:val="009043D3"/>
    <w:rsid w:val="0090442E"/>
    <w:rsid w:val="00904F30"/>
    <w:rsid w:val="00907C15"/>
    <w:rsid w:val="00910F84"/>
    <w:rsid w:val="0091136E"/>
    <w:rsid w:val="009126EF"/>
    <w:rsid w:val="00913BFE"/>
    <w:rsid w:val="00913F63"/>
    <w:rsid w:val="0091599D"/>
    <w:rsid w:val="00915C1D"/>
    <w:rsid w:val="00915E09"/>
    <w:rsid w:val="00920156"/>
    <w:rsid w:val="00920D8C"/>
    <w:rsid w:val="009239A1"/>
    <w:rsid w:val="00924143"/>
    <w:rsid w:val="0092661D"/>
    <w:rsid w:val="0092727D"/>
    <w:rsid w:val="0092732C"/>
    <w:rsid w:val="00930443"/>
    <w:rsid w:val="009309EE"/>
    <w:rsid w:val="00930E35"/>
    <w:rsid w:val="0093124C"/>
    <w:rsid w:val="00931CC4"/>
    <w:rsid w:val="00931E8C"/>
    <w:rsid w:val="00934C2A"/>
    <w:rsid w:val="00935168"/>
    <w:rsid w:val="009364E5"/>
    <w:rsid w:val="009375A3"/>
    <w:rsid w:val="00940C18"/>
    <w:rsid w:val="009410BF"/>
    <w:rsid w:val="009411F6"/>
    <w:rsid w:val="009412A6"/>
    <w:rsid w:val="009413B6"/>
    <w:rsid w:val="00942605"/>
    <w:rsid w:val="00942DCB"/>
    <w:rsid w:val="00943716"/>
    <w:rsid w:val="00944213"/>
    <w:rsid w:val="009452B1"/>
    <w:rsid w:val="00946220"/>
    <w:rsid w:val="00946608"/>
    <w:rsid w:val="00946FAA"/>
    <w:rsid w:val="009477C7"/>
    <w:rsid w:val="009500C1"/>
    <w:rsid w:val="0095161C"/>
    <w:rsid w:val="009529F7"/>
    <w:rsid w:val="00952F5A"/>
    <w:rsid w:val="00953BC0"/>
    <w:rsid w:val="00954441"/>
    <w:rsid w:val="0095488B"/>
    <w:rsid w:val="0095530A"/>
    <w:rsid w:val="00956A0E"/>
    <w:rsid w:val="009570E6"/>
    <w:rsid w:val="00961606"/>
    <w:rsid w:val="00961A74"/>
    <w:rsid w:val="009630D0"/>
    <w:rsid w:val="00963785"/>
    <w:rsid w:val="00964EC4"/>
    <w:rsid w:val="00966953"/>
    <w:rsid w:val="009674EE"/>
    <w:rsid w:val="0097011D"/>
    <w:rsid w:val="00971830"/>
    <w:rsid w:val="00971EE1"/>
    <w:rsid w:val="00972C7B"/>
    <w:rsid w:val="00974C11"/>
    <w:rsid w:val="00975EBC"/>
    <w:rsid w:val="00975F75"/>
    <w:rsid w:val="00976432"/>
    <w:rsid w:val="00976C7A"/>
    <w:rsid w:val="00976F8F"/>
    <w:rsid w:val="00977860"/>
    <w:rsid w:val="00977E19"/>
    <w:rsid w:val="00980209"/>
    <w:rsid w:val="009819E5"/>
    <w:rsid w:val="00983D29"/>
    <w:rsid w:val="00983F9A"/>
    <w:rsid w:val="0098755A"/>
    <w:rsid w:val="009902E0"/>
    <w:rsid w:val="0099189A"/>
    <w:rsid w:val="00991D9C"/>
    <w:rsid w:val="00992AE4"/>
    <w:rsid w:val="00992C0E"/>
    <w:rsid w:val="00992D40"/>
    <w:rsid w:val="00993308"/>
    <w:rsid w:val="009936FE"/>
    <w:rsid w:val="00993E7C"/>
    <w:rsid w:val="00994112"/>
    <w:rsid w:val="00994366"/>
    <w:rsid w:val="00995D6A"/>
    <w:rsid w:val="00996419"/>
    <w:rsid w:val="00997038"/>
    <w:rsid w:val="009976CD"/>
    <w:rsid w:val="00997766"/>
    <w:rsid w:val="009A1828"/>
    <w:rsid w:val="009A2ACF"/>
    <w:rsid w:val="009A5A36"/>
    <w:rsid w:val="009A6944"/>
    <w:rsid w:val="009B4D57"/>
    <w:rsid w:val="009B52EB"/>
    <w:rsid w:val="009B5C43"/>
    <w:rsid w:val="009B6004"/>
    <w:rsid w:val="009B6248"/>
    <w:rsid w:val="009B7A14"/>
    <w:rsid w:val="009C298B"/>
    <w:rsid w:val="009C2AEB"/>
    <w:rsid w:val="009C387D"/>
    <w:rsid w:val="009C428B"/>
    <w:rsid w:val="009C65FD"/>
    <w:rsid w:val="009C6B8E"/>
    <w:rsid w:val="009C7570"/>
    <w:rsid w:val="009C76A0"/>
    <w:rsid w:val="009D0B2A"/>
    <w:rsid w:val="009D0DF1"/>
    <w:rsid w:val="009D3E69"/>
    <w:rsid w:val="009D419F"/>
    <w:rsid w:val="009D479D"/>
    <w:rsid w:val="009D47B2"/>
    <w:rsid w:val="009D617C"/>
    <w:rsid w:val="009D7A7F"/>
    <w:rsid w:val="009E1D14"/>
    <w:rsid w:val="009E2269"/>
    <w:rsid w:val="009E6646"/>
    <w:rsid w:val="009F01FD"/>
    <w:rsid w:val="009F1063"/>
    <w:rsid w:val="009F19E4"/>
    <w:rsid w:val="009F1D9C"/>
    <w:rsid w:val="009F241F"/>
    <w:rsid w:val="009F2953"/>
    <w:rsid w:val="009F3F06"/>
    <w:rsid w:val="009F4C28"/>
    <w:rsid w:val="009F500B"/>
    <w:rsid w:val="009F5962"/>
    <w:rsid w:val="009F67BD"/>
    <w:rsid w:val="00A0033B"/>
    <w:rsid w:val="00A00FF8"/>
    <w:rsid w:val="00A01229"/>
    <w:rsid w:val="00A01788"/>
    <w:rsid w:val="00A0252B"/>
    <w:rsid w:val="00A02A4B"/>
    <w:rsid w:val="00A033AF"/>
    <w:rsid w:val="00A03DDD"/>
    <w:rsid w:val="00A05F6B"/>
    <w:rsid w:val="00A06593"/>
    <w:rsid w:val="00A07767"/>
    <w:rsid w:val="00A07786"/>
    <w:rsid w:val="00A11AC2"/>
    <w:rsid w:val="00A13D3A"/>
    <w:rsid w:val="00A15C03"/>
    <w:rsid w:val="00A16952"/>
    <w:rsid w:val="00A16C45"/>
    <w:rsid w:val="00A20383"/>
    <w:rsid w:val="00A206C3"/>
    <w:rsid w:val="00A2149E"/>
    <w:rsid w:val="00A2194E"/>
    <w:rsid w:val="00A22587"/>
    <w:rsid w:val="00A22CEC"/>
    <w:rsid w:val="00A24781"/>
    <w:rsid w:val="00A25103"/>
    <w:rsid w:val="00A25364"/>
    <w:rsid w:val="00A267D2"/>
    <w:rsid w:val="00A26BF8"/>
    <w:rsid w:val="00A26D5F"/>
    <w:rsid w:val="00A270A1"/>
    <w:rsid w:val="00A27828"/>
    <w:rsid w:val="00A30240"/>
    <w:rsid w:val="00A305E9"/>
    <w:rsid w:val="00A30B33"/>
    <w:rsid w:val="00A31572"/>
    <w:rsid w:val="00A319FD"/>
    <w:rsid w:val="00A330BC"/>
    <w:rsid w:val="00A33DF5"/>
    <w:rsid w:val="00A343E5"/>
    <w:rsid w:val="00A3477F"/>
    <w:rsid w:val="00A359B9"/>
    <w:rsid w:val="00A359EA"/>
    <w:rsid w:val="00A363E1"/>
    <w:rsid w:val="00A36BF8"/>
    <w:rsid w:val="00A37147"/>
    <w:rsid w:val="00A41219"/>
    <w:rsid w:val="00A42A05"/>
    <w:rsid w:val="00A42ACA"/>
    <w:rsid w:val="00A4338A"/>
    <w:rsid w:val="00A439B9"/>
    <w:rsid w:val="00A44E9A"/>
    <w:rsid w:val="00A4596A"/>
    <w:rsid w:val="00A47B02"/>
    <w:rsid w:val="00A50690"/>
    <w:rsid w:val="00A5237E"/>
    <w:rsid w:val="00A52B24"/>
    <w:rsid w:val="00A52BE6"/>
    <w:rsid w:val="00A52E96"/>
    <w:rsid w:val="00A52EEF"/>
    <w:rsid w:val="00A54061"/>
    <w:rsid w:val="00A548CA"/>
    <w:rsid w:val="00A54B12"/>
    <w:rsid w:val="00A555B6"/>
    <w:rsid w:val="00A56870"/>
    <w:rsid w:val="00A57A2F"/>
    <w:rsid w:val="00A60C6C"/>
    <w:rsid w:val="00A6185E"/>
    <w:rsid w:val="00A6199F"/>
    <w:rsid w:val="00A6204E"/>
    <w:rsid w:val="00A6243B"/>
    <w:rsid w:val="00A648DD"/>
    <w:rsid w:val="00A64A10"/>
    <w:rsid w:val="00A652B8"/>
    <w:rsid w:val="00A652B9"/>
    <w:rsid w:val="00A65DFB"/>
    <w:rsid w:val="00A6633D"/>
    <w:rsid w:val="00A66443"/>
    <w:rsid w:val="00A666FC"/>
    <w:rsid w:val="00A674CF"/>
    <w:rsid w:val="00A6782D"/>
    <w:rsid w:val="00A67AA6"/>
    <w:rsid w:val="00A71893"/>
    <w:rsid w:val="00A74ED3"/>
    <w:rsid w:val="00A7782B"/>
    <w:rsid w:val="00A800B4"/>
    <w:rsid w:val="00A81383"/>
    <w:rsid w:val="00A82800"/>
    <w:rsid w:val="00A829D5"/>
    <w:rsid w:val="00A852E6"/>
    <w:rsid w:val="00A90146"/>
    <w:rsid w:val="00A90E8A"/>
    <w:rsid w:val="00A914BF"/>
    <w:rsid w:val="00A9178A"/>
    <w:rsid w:val="00A926C4"/>
    <w:rsid w:val="00A92DA0"/>
    <w:rsid w:val="00A93C6B"/>
    <w:rsid w:val="00A949A4"/>
    <w:rsid w:val="00A94D98"/>
    <w:rsid w:val="00A95C91"/>
    <w:rsid w:val="00A97983"/>
    <w:rsid w:val="00A97F0C"/>
    <w:rsid w:val="00AA03A9"/>
    <w:rsid w:val="00AA0556"/>
    <w:rsid w:val="00AA0BFC"/>
    <w:rsid w:val="00AA1283"/>
    <w:rsid w:val="00AA1BF9"/>
    <w:rsid w:val="00AA63EB"/>
    <w:rsid w:val="00AA7068"/>
    <w:rsid w:val="00AA732B"/>
    <w:rsid w:val="00AA7D5E"/>
    <w:rsid w:val="00AB1F25"/>
    <w:rsid w:val="00AB2615"/>
    <w:rsid w:val="00AB28F1"/>
    <w:rsid w:val="00AB2BA2"/>
    <w:rsid w:val="00AB3327"/>
    <w:rsid w:val="00AB39B4"/>
    <w:rsid w:val="00AB40E5"/>
    <w:rsid w:val="00AB48D9"/>
    <w:rsid w:val="00AB4D2A"/>
    <w:rsid w:val="00AB5981"/>
    <w:rsid w:val="00AB62ED"/>
    <w:rsid w:val="00AB6C2C"/>
    <w:rsid w:val="00AB7A00"/>
    <w:rsid w:val="00AC132D"/>
    <w:rsid w:val="00AC199E"/>
    <w:rsid w:val="00AC302F"/>
    <w:rsid w:val="00AC343F"/>
    <w:rsid w:val="00AC5E31"/>
    <w:rsid w:val="00AC5ED9"/>
    <w:rsid w:val="00AC651B"/>
    <w:rsid w:val="00AC6EC8"/>
    <w:rsid w:val="00AC7306"/>
    <w:rsid w:val="00AD19C6"/>
    <w:rsid w:val="00AD1EE5"/>
    <w:rsid w:val="00AD1F0B"/>
    <w:rsid w:val="00AD2B46"/>
    <w:rsid w:val="00AD38C3"/>
    <w:rsid w:val="00AD3B59"/>
    <w:rsid w:val="00AD4D32"/>
    <w:rsid w:val="00AD53C5"/>
    <w:rsid w:val="00AD5D17"/>
    <w:rsid w:val="00AD66F9"/>
    <w:rsid w:val="00AD74A3"/>
    <w:rsid w:val="00AE0D40"/>
    <w:rsid w:val="00AE1AC6"/>
    <w:rsid w:val="00AE222D"/>
    <w:rsid w:val="00AE27CB"/>
    <w:rsid w:val="00AE27F1"/>
    <w:rsid w:val="00AE3477"/>
    <w:rsid w:val="00AE658A"/>
    <w:rsid w:val="00AE7102"/>
    <w:rsid w:val="00AE77DE"/>
    <w:rsid w:val="00AF0D4F"/>
    <w:rsid w:val="00AF226C"/>
    <w:rsid w:val="00AF2970"/>
    <w:rsid w:val="00AF44AF"/>
    <w:rsid w:val="00AF654D"/>
    <w:rsid w:val="00B00072"/>
    <w:rsid w:val="00B008DD"/>
    <w:rsid w:val="00B039CD"/>
    <w:rsid w:val="00B04F7C"/>
    <w:rsid w:val="00B065A6"/>
    <w:rsid w:val="00B06BCB"/>
    <w:rsid w:val="00B06D5D"/>
    <w:rsid w:val="00B07ABC"/>
    <w:rsid w:val="00B1134E"/>
    <w:rsid w:val="00B115BC"/>
    <w:rsid w:val="00B12B4C"/>
    <w:rsid w:val="00B14CD3"/>
    <w:rsid w:val="00B163FC"/>
    <w:rsid w:val="00B16503"/>
    <w:rsid w:val="00B20032"/>
    <w:rsid w:val="00B200D0"/>
    <w:rsid w:val="00B22583"/>
    <w:rsid w:val="00B233D3"/>
    <w:rsid w:val="00B247F1"/>
    <w:rsid w:val="00B25016"/>
    <w:rsid w:val="00B2672E"/>
    <w:rsid w:val="00B26748"/>
    <w:rsid w:val="00B31830"/>
    <w:rsid w:val="00B31FF4"/>
    <w:rsid w:val="00B32D1E"/>
    <w:rsid w:val="00B349EA"/>
    <w:rsid w:val="00B35144"/>
    <w:rsid w:val="00B35FB6"/>
    <w:rsid w:val="00B36260"/>
    <w:rsid w:val="00B370DE"/>
    <w:rsid w:val="00B3749D"/>
    <w:rsid w:val="00B404F8"/>
    <w:rsid w:val="00B4051C"/>
    <w:rsid w:val="00B42168"/>
    <w:rsid w:val="00B43F76"/>
    <w:rsid w:val="00B459AE"/>
    <w:rsid w:val="00B460E9"/>
    <w:rsid w:val="00B46426"/>
    <w:rsid w:val="00B467EC"/>
    <w:rsid w:val="00B47F30"/>
    <w:rsid w:val="00B50EFC"/>
    <w:rsid w:val="00B51155"/>
    <w:rsid w:val="00B51883"/>
    <w:rsid w:val="00B5278D"/>
    <w:rsid w:val="00B54E86"/>
    <w:rsid w:val="00B5552B"/>
    <w:rsid w:val="00B560E5"/>
    <w:rsid w:val="00B572AD"/>
    <w:rsid w:val="00B57E3C"/>
    <w:rsid w:val="00B61890"/>
    <w:rsid w:val="00B61F5D"/>
    <w:rsid w:val="00B62245"/>
    <w:rsid w:val="00B62950"/>
    <w:rsid w:val="00B63CCA"/>
    <w:rsid w:val="00B63F38"/>
    <w:rsid w:val="00B6407D"/>
    <w:rsid w:val="00B64BDF"/>
    <w:rsid w:val="00B65D03"/>
    <w:rsid w:val="00B6622D"/>
    <w:rsid w:val="00B6756E"/>
    <w:rsid w:val="00B67D20"/>
    <w:rsid w:val="00B71964"/>
    <w:rsid w:val="00B72D91"/>
    <w:rsid w:val="00B73EF0"/>
    <w:rsid w:val="00B74555"/>
    <w:rsid w:val="00B76416"/>
    <w:rsid w:val="00B81A2E"/>
    <w:rsid w:val="00B81B4B"/>
    <w:rsid w:val="00B81BF8"/>
    <w:rsid w:val="00B82F7B"/>
    <w:rsid w:val="00B83B72"/>
    <w:rsid w:val="00B8407B"/>
    <w:rsid w:val="00B84E6A"/>
    <w:rsid w:val="00B860A5"/>
    <w:rsid w:val="00B86178"/>
    <w:rsid w:val="00B87EA0"/>
    <w:rsid w:val="00B905E1"/>
    <w:rsid w:val="00B90661"/>
    <w:rsid w:val="00B91013"/>
    <w:rsid w:val="00B918BE"/>
    <w:rsid w:val="00B9226E"/>
    <w:rsid w:val="00B92721"/>
    <w:rsid w:val="00B928E3"/>
    <w:rsid w:val="00B93256"/>
    <w:rsid w:val="00B936D6"/>
    <w:rsid w:val="00B944F6"/>
    <w:rsid w:val="00B951FB"/>
    <w:rsid w:val="00B97921"/>
    <w:rsid w:val="00BA07CE"/>
    <w:rsid w:val="00BA2B06"/>
    <w:rsid w:val="00BA3E5C"/>
    <w:rsid w:val="00BA5162"/>
    <w:rsid w:val="00BA7336"/>
    <w:rsid w:val="00BA733D"/>
    <w:rsid w:val="00BA7E07"/>
    <w:rsid w:val="00BB0926"/>
    <w:rsid w:val="00BB2734"/>
    <w:rsid w:val="00BB32AE"/>
    <w:rsid w:val="00BB4C76"/>
    <w:rsid w:val="00BB4EC6"/>
    <w:rsid w:val="00BB537E"/>
    <w:rsid w:val="00BB5E1A"/>
    <w:rsid w:val="00BB7381"/>
    <w:rsid w:val="00BC015C"/>
    <w:rsid w:val="00BC087E"/>
    <w:rsid w:val="00BC2157"/>
    <w:rsid w:val="00BC2203"/>
    <w:rsid w:val="00BC3194"/>
    <w:rsid w:val="00BC319A"/>
    <w:rsid w:val="00BC3920"/>
    <w:rsid w:val="00BC4B51"/>
    <w:rsid w:val="00BC73C3"/>
    <w:rsid w:val="00BC741A"/>
    <w:rsid w:val="00BD0229"/>
    <w:rsid w:val="00BD138C"/>
    <w:rsid w:val="00BD24D4"/>
    <w:rsid w:val="00BD2778"/>
    <w:rsid w:val="00BD29B8"/>
    <w:rsid w:val="00BD32B8"/>
    <w:rsid w:val="00BD3730"/>
    <w:rsid w:val="00BD41FA"/>
    <w:rsid w:val="00BD4CE8"/>
    <w:rsid w:val="00BD4FD3"/>
    <w:rsid w:val="00BD5089"/>
    <w:rsid w:val="00BD55CA"/>
    <w:rsid w:val="00BD5732"/>
    <w:rsid w:val="00BD64F7"/>
    <w:rsid w:val="00BD7069"/>
    <w:rsid w:val="00BE2AF9"/>
    <w:rsid w:val="00BE3E05"/>
    <w:rsid w:val="00BE4FBB"/>
    <w:rsid w:val="00BE744B"/>
    <w:rsid w:val="00BF0AFF"/>
    <w:rsid w:val="00BF14EF"/>
    <w:rsid w:val="00BF28DF"/>
    <w:rsid w:val="00BF47E2"/>
    <w:rsid w:val="00BF4FB0"/>
    <w:rsid w:val="00BF69B4"/>
    <w:rsid w:val="00BF7731"/>
    <w:rsid w:val="00BF7C7F"/>
    <w:rsid w:val="00C02C26"/>
    <w:rsid w:val="00C03D65"/>
    <w:rsid w:val="00C04A31"/>
    <w:rsid w:val="00C05E09"/>
    <w:rsid w:val="00C10055"/>
    <w:rsid w:val="00C100A8"/>
    <w:rsid w:val="00C13557"/>
    <w:rsid w:val="00C1370D"/>
    <w:rsid w:val="00C14087"/>
    <w:rsid w:val="00C14CFF"/>
    <w:rsid w:val="00C16A1B"/>
    <w:rsid w:val="00C16B5F"/>
    <w:rsid w:val="00C16D42"/>
    <w:rsid w:val="00C207E3"/>
    <w:rsid w:val="00C2125D"/>
    <w:rsid w:val="00C227B5"/>
    <w:rsid w:val="00C236A7"/>
    <w:rsid w:val="00C23BC7"/>
    <w:rsid w:val="00C23CF2"/>
    <w:rsid w:val="00C24BD9"/>
    <w:rsid w:val="00C24F10"/>
    <w:rsid w:val="00C26505"/>
    <w:rsid w:val="00C27AB8"/>
    <w:rsid w:val="00C30AD2"/>
    <w:rsid w:val="00C30E8C"/>
    <w:rsid w:val="00C31534"/>
    <w:rsid w:val="00C31F4A"/>
    <w:rsid w:val="00C32BFF"/>
    <w:rsid w:val="00C34C92"/>
    <w:rsid w:val="00C3521B"/>
    <w:rsid w:val="00C3574F"/>
    <w:rsid w:val="00C36252"/>
    <w:rsid w:val="00C4039E"/>
    <w:rsid w:val="00C410FA"/>
    <w:rsid w:val="00C424CF"/>
    <w:rsid w:val="00C43DE4"/>
    <w:rsid w:val="00C44B59"/>
    <w:rsid w:val="00C45919"/>
    <w:rsid w:val="00C462A6"/>
    <w:rsid w:val="00C463CB"/>
    <w:rsid w:val="00C46C94"/>
    <w:rsid w:val="00C502F8"/>
    <w:rsid w:val="00C50F9B"/>
    <w:rsid w:val="00C5142A"/>
    <w:rsid w:val="00C5237D"/>
    <w:rsid w:val="00C5297E"/>
    <w:rsid w:val="00C53E0E"/>
    <w:rsid w:val="00C54576"/>
    <w:rsid w:val="00C574B4"/>
    <w:rsid w:val="00C6149C"/>
    <w:rsid w:val="00C61FB0"/>
    <w:rsid w:val="00C6215B"/>
    <w:rsid w:val="00C623E8"/>
    <w:rsid w:val="00C6331F"/>
    <w:rsid w:val="00C634AA"/>
    <w:rsid w:val="00C642FF"/>
    <w:rsid w:val="00C65888"/>
    <w:rsid w:val="00C65A63"/>
    <w:rsid w:val="00C6624B"/>
    <w:rsid w:val="00C6687D"/>
    <w:rsid w:val="00C678AE"/>
    <w:rsid w:val="00C67D30"/>
    <w:rsid w:val="00C704B7"/>
    <w:rsid w:val="00C708D8"/>
    <w:rsid w:val="00C70D16"/>
    <w:rsid w:val="00C716B3"/>
    <w:rsid w:val="00C72273"/>
    <w:rsid w:val="00C722CB"/>
    <w:rsid w:val="00C7359B"/>
    <w:rsid w:val="00C7529A"/>
    <w:rsid w:val="00C76AB2"/>
    <w:rsid w:val="00C76F8F"/>
    <w:rsid w:val="00C77885"/>
    <w:rsid w:val="00C8019B"/>
    <w:rsid w:val="00C802FA"/>
    <w:rsid w:val="00C80311"/>
    <w:rsid w:val="00C8061F"/>
    <w:rsid w:val="00C83702"/>
    <w:rsid w:val="00C83ADE"/>
    <w:rsid w:val="00C844CB"/>
    <w:rsid w:val="00C869A6"/>
    <w:rsid w:val="00C87975"/>
    <w:rsid w:val="00C87E8B"/>
    <w:rsid w:val="00C900AA"/>
    <w:rsid w:val="00C901AE"/>
    <w:rsid w:val="00C90BFA"/>
    <w:rsid w:val="00C910DB"/>
    <w:rsid w:val="00C91E8E"/>
    <w:rsid w:val="00C92429"/>
    <w:rsid w:val="00C92D3A"/>
    <w:rsid w:val="00C92D66"/>
    <w:rsid w:val="00C933AD"/>
    <w:rsid w:val="00C95399"/>
    <w:rsid w:val="00C96B98"/>
    <w:rsid w:val="00C96D61"/>
    <w:rsid w:val="00C96E8A"/>
    <w:rsid w:val="00CA0697"/>
    <w:rsid w:val="00CA39AC"/>
    <w:rsid w:val="00CA416F"/>
    <w:rsid w:val="00CA7836"/>
    <w:rsid w:val="00CA793C"/>
    <w:rsid w:val="00CB14CE"/>
    <w:rsid w:val="00CB32B2"/>
    <w:rsid w:val="00CB59C2"/>
    <w:rsid w:val="00CB6792"/>
    <w:rsid w:val="00CB77FE"/>
    <w:rsid w:val="00CC0486"/>
    <w:rsid w:val="00CC132A"/>
    <w:rsid w:val="00CC2B98"/>
    <w:rsid w:val="00CC359A"/>
    <w:rsid w:val="00CC4C06"/>
    <w:rsid w:val="00CC5073"/>
    <w:rsid w:val="00CC62C7"/>
    <w:rsid w:val="00CD1D32"/>
    <w:rsid w:val="00CD3FA9"/>
    <w:rsid w:val="00CD4905"/>
    <w:rsid w:val="00CD5067"/>
    <w:rsid w:val="00CD5510"/>
    <w:rsid w:val="00CD7F1E"/>
    <w:rsid w:val="00CE0FB9"/>
    <w:rsid w:val="00CE1D8F"/>
    <w:rsid w:val="00CE3D70"/>
    <w:rsid w:val="00CE3D76"/>
    <w:rsid w:val="00CE48A3"/>
    <w:rsid w:val="00CE5298"/>
    <w:rsid w:val="00CE587E"/>
    <w:rsid w:val="00CE5AB3"/>
    <w:rsid w:val="00CE6D60"/>
    <w:rsid w:val="00CE7036"/>
    <w:rsid w:val="00CF11C0"/>
    <w:rsid w:val="00CF1537"/>
    <w:rsid w:val="00CF1D84"/>
    <w:rsid w:val="00CF412C"/>
    <w:rsid w:val="00CF42CA"/>
    <w:rsid w:val="00CF54A2"/>
    <w:rsid w:val="00CF55EB"/>
    <w:rsid w:val="00CF5636"/>
    <w:rsid w:val="00CF57C5"/>
    <w:rsid w:val="00CF5E5E"/>
    <w:rsid w:val="00CF6504"/>
    <w:rsid w:val="00CF6579"/>
    <w:rsid w:val="00CF6D19"/>
    <w:rsid w:val="00CF73B3"/>
    <w:rsid w:val="00CF7D78"/>
    <w:rsid w:val="00D0111F"/>
    <w:rsid w:val="00D01C62"/>
    <w:rsid w:val="00D024E7"/>
    <w:rsid w:val="00D0286A"/>
    <w:rsid w:val="00D03255"/>
    <w:rsid w:val="00D048A9"/>
    <w:rsid w:val="00D075B3"/>
    <w:rsid w:val="00D07C08"/>
    <w:rsid w:val="00D07D6E"/>
    <w:rsid w:val="00D07F6A"/>
    <w:rsid w:val="00D1009D"/>
    <w:rsid w:val="00D10187"/>
    <w:rsid w:val="00D12618"/>
    <w:rsid w:val="00D13BD5"/>
    <w:rsid w:val="00D14139"/>
    <w:rsid w:val="00D142C1"/>
    <w:rsid w:val="00D15A08"/>
    <w:rsid w:val="00D162B7"/>
    <w:rsid w:val="00D16954"/>
    <w:rsid w:val="00D17F04"/>
    <w:rsid w:val="00D20712"/>
    <w:rsid w:val="00D21583"/>
    <w:rsid w:val="00D21E4C"/>
    <w:rsid w:val="00D225DD"/>
    <w:rsid w:val="00D226E9"/>
    <w:rsid w:val="00D22830"/>
    <w:rsid w:val="00D271F7"/>
    <w:rsid w:val="00D27E19"/>
    <w:rsid w:val="00D27F3E"/>
    <w:rsid w:val="00D30D8C"/>
    <w:rsid w:val="00D32B57"/>
    <w:rsid w:val="00D3363E"/>
    <w:rsid w:val="00D33D01"/>
    <w:rsid w:val="00D33D42"/>
    <w:rsid w:val="00D34586"/>
    <w:rsid w:val="00D34AF0"/>
    <w:rsid w:val="00D35F36"/>
    <w:rsid w:val="00D368E3"/>
    <w:rsid w:val="00D369BA"/>
    <w:rsid w:val="00D37267"/>
    <w:rsid w:val="00D4017A"/>
    <w:rsid w:val="00D40CCE"/>
    <w:rsid w:val="00D40EB6"/>
    <w:rsid w:val="00D41555"/>
    <w:rsid w:val="00D419E5"/>
    <w:rsid w:val="00D43474"/>
    <w:rsid w:val="00D449F3"/>
    <w:rsid w:val="00D45016"/>
    <w:rsid w:val="00D45339"/>
    <w:rsid w:val="00D45B4C"/>
    <w:rsid w:val="00D45C75"/>
    <w:rsid w:val="00D461B5"/>
    <w:rsid w:val="00D479C1"/>
    <w:rsid w:val="00D500D1"/>
    <w:rsid w:val="00D50892"/>
    <w:rsid w:val="00D50F6B"/>
    <w:rsid w:val="00D51A9E"/>
    <w:rsid w:val="00D52A52"/>
    <w:rsid w:val="00D52FF2"/>
    <w:rsid w:val="00D53241"/>
    <w:rsid w:val="00D55292"/>
    <w:rsid w:val="00D559B7"/>
    <w:rsid w:val="00D55AD5"/>
    <w:rsid w:val="00D56DD3"/>
    <w:rsid w:val="00D57167"/>
    <w:rsid w:val="00D57BEA"/>
    <w:rsid w:val="00D60B4F"/>
    <w:rsid w:val="00D60D8A"/>
    <w:rsid w:val="00D6150C"/>
    <w:rsid w:val="00D6195B"/>
    <w:rsid w:val="00D61E43"/>
    <w:rsid w:val="00D62708"/>
    <w:rsid w:val="00D62720"/>
    <w:rsid w:val="00D62D0D"/>
    <w:rsid w:val="00D630D8"/>
    <w:rsid w:val="00D63535"/>
    <w:rsid w:val="00D637B3"/>
    <w:rsid w:val="00D63BB2"/>
    <w:rsid w:val="00D65861"/>
    <w:rsid w:val="00D65A5A"/>
    <w:rsid w:val="00D65C04"/>
    <w:rsid w:val="00D65C52"/>
    <w:rsid w:val="00D6691B"/>
    <w:rsid w:val="00D66FE3"/>
    <w:rsid w:val="00D70031"/>
    <w:rsid w:val="00D72914"/>
    <w:rsid w:val="00D736D5"/>
    <w:rsid w:val="00D7379E"/>
    <w:rsid w:val="00D75585"/>
    <w:rsid w:val="00D75B0B"/>
    <w:rsid w:val="00D77F20"/>
    <w:rsid w:val="00D803E1"/>
    <w:rsid w:val="00D8064E"/>
    <w:rsid w:val="00D81D99"/>
    <w:rsid w:val="00D83D23"/>
    <w:rsid w:val="00D845D6"/>
    <w:rsid w:val="00D85D8A"/>
    <w:rsid w:val="00D8719E"/>
    <w:rsid w:val="00D909DD"/>
    <w:rsid w:val="00D91B18"/>
    <w:rsid w:val="00D924D2"/>
    <w:rsid w:val="00D929B2"/>
    <w:rsid w:val="00D9303D"/>
    <w:rsid w:val="00D931E6"/>
    <w:rsid w:val="00D93338"/>
    <w:rsid w:val="00D93422"/>
    <w:rsid w:val="00D93C51"/>
    <w:rsid w:val="00D93EF9"/>
    <w:rsid w:val="00D93F23"/>
    <w:rsid w:val="00D9569D"/>
    <w:rsid w:val="00D957E4"/>
    <w:rsid w:val="00D96000"/>
    <w:rsid w:val="00D96A05"/>
    <w:rsid w:val="00D97A66"/>
    <w:rsid w:val="00DA1619"/>
    <w:rsid w:val="00DA1C43"/>
    <w:rsid w:val="00DA3240"/>
    <w:rsid w:val="00DA4251"/>
    <w:rsid w:val="00DA4AC9"/>
    <w:rsid w:val="00DA4B51"/>
    <w:rsid w:val="00DA4D6F"/>
    <w:rsid w:val="00DA6FD2"/>
    <w:rsid w:val="00DB0697"/>
    <w:rsid w:val="00DB0742"/>
    <w:rsid w:val="00DB2811"/>
    <w:rsid w:val="00DB359B"/>
    <w:rsid w:val="00DB39A4"/>
    <w:rsid w:val="00DB47C0"/>
    <w:rsid w:val="00DB500D"/>
    <w:rsid w:val="00DB61E8"/>
    <w:rsid w:val="00DC3823"/>
    <w:rsid w:val="00DC38D5"/>
    <w:rsid w:val="00DC5EFD"/>
    <w:rsid w:val="00DC61CB"/>
    <w:rsid w:val="00DC6399"/>
    <w:rsid w:val="00DC72E6"/>
    <w:rsid w:val="00DC79A2"/>
    <w:rsid w:val="00DD0448"/>
    <w:rsid w:val="00DD2340"/>
    <w:rsid w:val="00DD2714"/>
    <w:rsid w:val="00DD2D77"/>
    <w:rsid w:val="00DD310F"/>
    <w:rsid w:val="00DD3736"/>
    <w:rsid w:val="00DD5ECD"/>
    <w:rsid w:val="00DE09D6"/>
    <w:rsid w:val="00DE1782"/>
    <w:rsid w:val="00DE2A0D"/>
    <w:rsid w:val="00DE2C82"/>
    <w:rsid w:val="00DE417E"/>
    <w:rsid w:val="00DE510C"/>
    <w:rsid w:val="00DE581C"/>
    <w:rsid w:val="00DE6A8F"/>
    <w:rsid w:val="00DE7D65"/>
    <w:rsid w:val="00DF114F"/>
    <w:rsid w:val="00DF1D9B"/>
    <w:rsid w:val="00DF38E4"/>
    <w:rsid w:val="00DF5B8B"/>
    <w:rsid w:val="00DF6DA7"/>
    <w:rsid w:val="00DF77EB"/>
    <w:rsid w:val="00DF798D"/>
    <w:rsid w:val="00E0092A"/>
    <w:rsid w:val="00E015B2"/>
    <w:rsid w:val="00E016EA"/>
    <w:rsid w:val="00E01D6C"/>
    <w:rsid w:val="00E02075"/>
    <w:rsid w:val="00E02721"/>
    <w:rsid w:val="00E0391B"/>
    <w:rsid w:val="00E048E2"/>
    <w:rsid w:val="00E04F2D"/>
    <w:rsid w:val="00E061D4"/>
    <w:rsid w:val="00E06276"/>
    <w:rsid w:val="00E06A26"/>
    <w:rsid w:val="00E0718E"/>
    <w:rsid w:val="00E105E9"/>
    <w:rsid w:val="00E1060D"/>
    <w:rsid w:val="00E1085D"/>
    <w:rsid w:val="00E10A4A"/>
    <w:rsid w:val="00E10D08"/>
    <w:rsid w:val="00E11660"/>
    <w:rsid w:val="00E11F25"/>
    <w:rsid w:val="00E12A73"/>
    <w:rsid w:val="00E12AF2"/>
    <w:rsid w:val="00E133CB"/>
    <w:rsid w:val="00E14584"/>
    <w:rsid w:val="00E15818"/>
    <w:rsid w:val="00E15E37"/>
    <w:rsid w:val="00E16532"/>
    <w:rsid w:val="00E16B45"/>
    <w:rsid w:val="00E16B9C"/>
    <w:rsid w:val="00E16FE6"/>
    <w:rsid w:val="00E204D7"/>
    <w:rsid w:val="00E212FC"/>
    <w:rsid w:val="00E22094"/>
    <w:rsid w:val="00E240EE"/>
    <w:rsid w:val="00E24DF5"/>
    <w:rsid w:val="00E25714"/>
    <w:rsid w:val="00E27A9F"/>
    <w:rsid w:val="00E3389E"/>
    <w:rsid w:val="00E3456B"/>
    <w:rsid w:val="00E36CA9"/>
    <w:rsid w:val="00E378E6"/>
    <w:rsid w:val="00E4017F"/>
    <w:rsid w:val="00E4368E"/>
    <w:rsid w:val="00E440DC"/>
    <w:rsid w:val="00E45212"/>
    <w:rsid w:val="00E46C2C"/>
    <w:rsid w:val="00E50189"/>
    <w:rsid w:val="00E516A7"/>
    <w:rsid w:val="00E53C93"/>
    <w:rsid w:val="00E55581"/>
    <w:rsid w:val="00E60753"/>
    <w:rsid w:val="00E6227E"/>
    <w:rsid w:val="00E6238F"/>
    <w:rsid w:val="00E62434"/>
    <w:rsid w:val="00E62676"/>
    <w:rsid w:val="00E62920"/>
    <w:rsid w:val="00E62F6A"/>
    <w:rsid w:val="00E63977"/>
    <w:rsid w:val="00E63D46"/>
    <w:rsid w:val="00E66807"/>
    <w:rsid w:val="00E66D20"/>
    <w:rsid w:val="00E66D63"/>
    <w:rsid w:val="00E67B0E"/>
    <w:rsid w:val="00E714CE"/>
    <w:rsid w:val="00E71508"/>
    <w:rsid w:val="00E72734"/>
    <w:rsid w:val="00E73623"/>
    <w:rsid w:val="00E760D3"/>
    <w:rsid w:val="00E7635F"/>
    <w:rsid w:val="00E8071F"/>
    <w:rsid w:val="00E81C0B"/>
    <w:rsid w:val="00E81D82"/>
    <w:rsid w:val="00E81ED2"/>
    <w:rsid w:val="00E81EE8"/>
    <w:rsid w:val="00E83FB7"/>
    <w:rsid w:val="00E854A9"/>
    <w:rsid w:val="00E85650"/>
    <w:rsid w:val="00E85A95"/>
    <w:rsid w:val="00E85E0C"/>
    <w:rsid w:val="00E86A85"/>
    <w:rsid w:val="00E86D07"/>
    <w:rsid w:val="00E875D5"/>
    <w:rsid w:val="00E903C1"/>
    <w:rsid w:val="00E90BC6"/>
    <w:rsid w:val="00E90E5D"/>
    <w:rsid w:val="00E91977"/>
    <w:rsid w:val="00E9531A"/>
    <w:rsid w:val="00E96878"/>
    <w:rsid w:val="00E978BD"/>
    <w:rsid w:val="00E97C73"/>
    <w:rsid w:val="00EA35A0"/>
    <w:rsid w:val="00EA3D58"/>
    <w:rsid w:val="00EA4F6D"/>
    <w:rsid w:val="00EA561E"/>
    <w:rsid w:val="00EA6337"/>
    <w:rsid w:val="00EA7138"/>
    <w:rsid w:val="00EB10E2"/>
    <w:rsid w:val="00EB10F2"/>
    <w:rsid w:val="00EB1927"/>
    <w:rsid w:val="00EB2FB9"/>
    <w:rsid w:val="00EB585F"/>
    <w:rsid w:val="00EB5E37"/>
    <w:rsid w:val="00EB7737"/>
    <w:rsid w:val="00EB79EC"/>
    <w:rsid w:val="00EC0C33"/>
    <w:rsid w:val="00EC111C"/>
    <w:rsid w:val="00EC1318"/>
    <w:rsid w:val="00EC139D"/>
    <w:rsid w:val="00EC17DE"/>
    <w:rsid w:val="00EC2189"/>
    <w:rsid w:val="00EC2266"/>
    <w:rsid w:val="00EC2B32"/>
    <w:rsid w:val="00EC2B87"/>
    <w:rsid w:val="00EC3DB3"/>
    <w:rsid w:val="00EC492D"/>
    <w:rsid w:val="00EC4D1C"/>
    <w:rsid w:val="00EC5993"/>
    <w:rsid w:val="00EC59A8"/>
    <w:rsid w:val="00EC66FD"/>
    <w:rsid w:val="00ED14C4"/>
    <w:rsid w:val="00ED1C97"/>
    <w:rsid w:val="00ED2882"/>
    <w:rsid w:val="00ED3EB6"/>
    <w:rsid w:val="00ED414C"/>
    <w:rsid w:val="00ED5A0F"/>
    <w:rsid w:val="00ED647C"/>
    <w:rsid w:val="00ED6AD2"/>
    <w:rsid w:val="00ED7237"/>
    <w:rsid w:val="00ED7A8D"/>
    <w:rsid w:val="00ED7E18"/>
    <w:rsid w:val="00EE009E"/>
    <w:rsid w:val="00EE0353"/>
    <w:rsid w:val="00EE0747"/>
    <w:rsid w:val="00EE1198"/>
    <w:rsid w:val="00EE1D6C"/>
    <w:rsid w:val="00EE2777"/>
    <w:rsid w:val="00EE2926"/>
    <w:rsid w:val="00EE3173"/>
    <w:rsid w:val="00EE438D"/>
    <w:rsid w:val="00EE4C60"/>
    <w:rsid w:val="00EE5C67"/>
    <w:rsid w:val="00EE6183"/>
    <w:rsid w:val="00EE7D8B"/>
    <w:rsid w:val="00EF01B5"/>
    <w:rsid w:val="00EF0612"/>
    <w:rsid w:val="00EF25C6"/>
    <w:rsid w:val="00EF295B"/>
    <w:rsid w:val="00EF2DB3"/>
    <w:rsid w:val="00EF61EC"/>
    <w:rsid w:val="00EF65B4"/>
    <w:rsid w:val="00EF7056"/>
    <w:rsid w:val="00EF73FF"/>
    <w:rsid w:val="00EF7FC9"/>
    <w:rsid w:val="00F00B3A"/>
    <w:rsid w:val="00F01B34"/>
    <w:rsid w:val="00F020E4"/>
    <w:rsid w:val="00F029E0"/>
    <w:rsid w:val="00F0302D"/>
    <w:rsid w:val="00F057F8"/>
    <w:rsid w:val="00F0667C"/>
    <w:rsid w:val="00F06C30"/>
    <w:rsid w:val="00F07EAE"/>
    <w:rsid w:val="00F10BE0"/>
    <w:rsid w:val="00F10EBD"/>
    <w:rsid w:val="00F10FE0"/>
    <w:rsid w:val="00F11AAA"/>
    <w:rsid w:val="00F12D2C"/>
    <w:rsid w:val="00F1318E"/>
    <w:rsid w:val="00F14534"/>
    <w:rsid w:val="00F14815"/>
    <w:rsid w:val="00F14CDE"/>
    <w:rsid w:val="00F14FE0"/>
    <w:rsid w:val="00F15AB9"/>
    <w:rsid w:val="00F1646A"/>
    <w:rsid w:val="00F170AB"/>
    <w:rsid w:val="00F179E4"/>
    <w:rsid w:val="00F209A2"/>
    <w:rsid w:val="00F2151B"/>
    <w:rsid w:val="00F21DA6"/>
    <w:rsid w:val="00F22369"/>
    <w:rsid w:val="00F24002"/>
    <w:rsid w:val="00F245A4"/>
    <w:rsid w:val="00F24CF9"/>
    <w:rsid w:val="00F24CFB"/>
    <w:rsid w:val="00F270FD"/>
    <w:rsid w:val="00F303C2"/>
    <w:rsid w:val="00F3083C"/>
    <w:rsid w:val="00F30C76"/>
    <w:rsid w:val="00F31919"/>
    <w:rsid w:val="00F32216"/>
    <w:rsid w:val="00F33703"/>
    <w:rsid w:val="00F35949"/>
    <w:rsid w:val="00F35F4B"/>
    <w:rsid w:val="00F3781C"/>
    <w:rsid w:val="00F4031B"/>
    <w:rsid w:val="00F438DC"/>
    <w:rsid w:val="00F44648"/>
    <w:rsid w:val="00F44734"/>
    <w:rsid w:val="00F44AE0"/>
    <w:rsid w:val="00F45639"/>
    <w:rsid w:val="00F470E0"/>
    <w:rsid w:val="00F4739C"/>
    <w:rsid w:val="00F47770"/>
    <w:rsid w:val="00F47D10"/>
    <w:rsid w:val="00F50AB1"/>
    <w:rsid w:val="00F51167"/>
    <w:rsid w:val="00F520AF"/>
    <w:rsid w:val="00F52637"/>
    <w:rsid w:val="00F5288E"/>
    <w:rsid w:val="00F52DA0"/>
    <w:rsid w:val="00F5337E"/>
    <w:rsid w:val="00F53D3D"/>
    <w:rsid w:val="00F53D5F"/>
    <w:rsid w:val="00F54353"/>
    <w:rsid w:val="00F54A4E"/>
    <w:rsid w:val="00F55241"/>
    <w:rsid w:val="00F56574"/>
    <w:rsid w:val="00F56EE0"/>
    <w:rsid w:val="00F57519"/>
    <w:rsid w:val="00F575A8"/>
    <w:rsid w:val="00F57A49"/>
    <w:rsid w:val="00F6229C"/>
    <w:rsid w:val="00F62777"/>
    <w:rsid w:val="00F64357"/>
    <w:rsid w:val="00F646DB"/>
    <w:rsid w:val="00F65197"/>
    <w:rsid w:val="00F65626"/>
    <w:rsid w:val="00F65787"/>
    <w:rsid w:val="00F65B86"/>
    <w:rsid w:val="00F67440"/>
    <w:rsid w:val="00F67B22"/>
    <w:rsid w:val="00F70509"/>
    <w:rsid w:val="00F7077B"/>
    <w:rsid w:val="00F710D0"/>
    <w:rsid w:val="00F720FE"/>
    <w:rsid w:val="00F735A9"/>
    <w:rsid w:val="00F74403"/>
    <w:rsid w:val="00F745C4"/>
    <w:rsid w:val="00F749F3"/>
    <w:rsid w:val="00F75917"/>
    <w:rsid w:val="00F75ACD"/>
    <w:rsid w:val="00F761D8"/>
    <w:rsid w:val="00F76DFC"/>
    <w:rsid w:val="00F77DF0"/>
    <w:rsid w:val="00F82C4E"/>
    <w:rsid w:val="00F83545"/>
    <w:rsid w:val="00F83A4B"/>
    <w:rsid w:val="00F85FB9"/>
    <w:rsid w:val="00F86494"/>
    <w:rsid w:val="00F86792"/>
    <w:rsid w:val="00F867BA"/>
    <w:rsid w:val="00F86BDD"/>
    <w:rsid w:val="00F87010"/>
    <w:rsid w:val="00F871E3"/>
    <w:rsid w:val="00F87426"/>
    <w:rsid w:val="00F875BA"/>
    <w:rsid w:val="00F87C24"/>
    <w:rsid w:val="00F924AD"/>
    <w:rsid w:val="00F92757"/>
    <w:rsid w:val="00F9299B"/>
    <w:rsid w:val="00F92FEC"/>
    <w:rsid w:val="00F932E3"/>
    <w:rsid w:val="00F93D44"/>
    <w:rsid w:val="00F952B8"/>
    <w:rsid w:val="00F95D5D"/>
    <w:rsid w:val="00F97452"/>
    <w:rsid w:val="00F979A7"/>
    <w:rsid w:val="00FA086C"/>
    <w:rsid w:val="00FA0C85"/>
    <w:rsid w:val="00FA2629"/>
    <w:rsid w:val="00FA4F5A"/>
    <w:rsid w:val="00FB0174"/>
    <w:rsid w:val="00FB1FE1"/>
    <w:rsid w:val="00FB46B9"/>
    <w:rsid w:val="00FB4E93"/>
    <w:rsid w:val="00FB699C"/>
    <w:rsid w:val="00FB70D4"/>
    <w:rsid w:val="00FB71A0"/>
    <w:rsid w:val="00FC0E70"/>
    <w:rsid w:val="00FC3D0A"/>
    <w:rsid w:val="00FC53B8"/>
    <w:rsid w:val="00FC7312"/>
    <w:rsid w:val="00FC7E81"/>
    <w:rsid w:val="00FD0113"/>
    <w:rsid w:val="00FD0FD6"/>
    <w:rsid w:val="00FD2F1F"/>
    <w:rsid w:val="00FD57BA"/>
    <w:rsid w:val="00FD5D41"/>
    <w:rsid w:val="00FD721C"/>
    <w:rsid w:val="00FE0873"/>
    <w:rsid w:val="00FE1DB5"/>
    <w:rsid w:val="00FE2A25"/>
    <w:rsid w:val="00FE37C1"/>
    <w:rsid w:val="00FE4269"/>
    <w:rsid w:val="00FE5338"/>
    <w:rsid w:val="00FE57E8"/>
    <w:rsid w:val="00FE761D"/>
    <w:rsid w:val="00FE7C60"/>
    <w:rsid w:val="00FE7D25"/>
    <w:rsid w:val="00FF01E0"/>
    <w:rsid w:val="00FF032E"/>
    <w:rsid w:val="00FF11CA"/>
    <w:rsid w:val="00FF34E5"/>
    <w:rsid w:val="00FF3836"/>
    <w:rsid w:val="00FF3CD0"/>
    <w:rsid w:val="00FF3F45"/>
    <w:rsid w:val="00FF4D8B"/>
    <w:rsid w:val="00FF4F52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C6A6"/>
  <w15:docId w15:val="{73F866D5-1E1D-43DB-94D6-1CEE1F1A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04BF"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  <w:sz w:val="20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left"/>
      <w:outlineLvl w:val="5"/>
    </w:pPr>
    <w:rPr>
      <w:rFonts w:ascii="Arial" w:hAnsi="Arial"/>
      <w:b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qFormat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qFormat/>
    <w:rsid w:val="00B844F4"/>
    <w:rPr>
      <w:sz w:val="28"/>
    </w:rPr>
  </w:style>
  <w:style w:type="character" w:customStyle="1" w:styleId="Titolo6Carattere">
    <w:name w:val="Titolo 6 Carattere"/>
    <w:link w:val="Titolo6"/>
    <w:qFormat/>
    <w:rsid w:val="00B844F4"/>
    <w:rPr>
      <w:rFonts w:ascii="Arial" w:hAnsi="Arial"/>
      <w:b/>
      <w:color w:val="000000"/>
      <w:sz w:val="18"/>
    </w:rPr>
  </w:style>
  <w:style w:type="character" w:customStyle="1" w:styleId="CollegamentoInternet">
    <w:name w:val="Collegamento Internet"/>
    <w:uiPriority w:val="99"/>
    <w:semiHidden/>
    <w:rPr>
      <w:color w:val="0000FF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RientrocorpodeltestoCarattere">
    <w:name w:val="Rientro corpo del testo Carattere"/>
    <w:link w:val="Rientrocorpodeltesto"/>
    <w:semiHidden/>
    <w:qFormat/>
    <w:rsid w:val="00B844F4"/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semiHidden/>
    <w:qFormat/>
    <w:rsid w:val="00B844F4"/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qFormat/>
    <w:rsid w:val="00B844F4"/>
    <w:rPr>
      <w:rFonts w:ascii="Tahoma" w:hAnsi="Tahoma"/>
      <w:sz w:val="28"/>
      <w:szCs w:val="24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B844F4"/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qFormat/>
    <w:rsid w:val="00B844F4"/>
  </w:style>
  <w:style w:type="character" w:styleId="Enfasigrassetto">
    <w:name w:val="Strong"/>
    <w:uiPriority w:val="22"/>
    <w:qFormat/>
    <w:rsid w:val="00B844F4"/>
    <w:rPr>
      <w:b/>
      <w:bCs/>
    </w:rPr>
  </w:style>
  <w:style w:type="character" w:customStyle="1" w:styleId="TestonotaapidipaginaCarattere">
    <w:name w:val="Testo nota a piè di pagina Carattere"/>
    <w:link w:val="Testonotaapidipagina"/>
    <w:uiPriority w:val="99"/>
    <w:qFormat/>
    <w:rsid w:val="00991118"/>
  </w:style>
  <w:style w:type="character" w:customStyle="1" w:styleId="tabitem">
    <w:name w:val="tab item"/>
    <w:qFormat/>
    <w:rsid w:val="00991118"/>
    <w:rPr>
      <w:rFonts w:ascii="Courier New" w:hAnsi="Courier New" w:cs="Courier New"/>
    </w:rPr>
  </w:style>
  <w:style w:type="character" w:customStyle="1" w:styleId="IntestazioneCarattere">
    <w:name w:val="Intestazione Carattere"/>
    <w:link w:val="Intestazione"/>
    <w:uiPriority w:val="99"/>
    <w:qFormat/>
    <w:rsid w:val="0014309F"/>
    <w:rPr>
      <w:sz w:val="24"/>
    </w:rPr>
  </w:style>
  <w:style w:type="character" w:customStyle="1" w:styleId="PidipaginaCarattere">
    <w:name w:val="Piè di pagina Carattere"/>
    <w:link w:val="Pidipagina"/>
    <w:uiPriority w:val="99"/>
    <w:qFormat/>
    <w:rsid w:val="0014309F"/>
    <w:rPr>
      <w:sz w:val="24"/>
    </w:rPr>
  </w:style>
  <w:style w:type="character" w:customStyle="1" w:styleId="SottotitoloCarattere">
    <w:name w:val="Sottotitolo Carattere"/>
    <w:link w:val="Sottotitolo"/>
    <w:uiPriority w:val="11"/>
    <w:qFormat/>
    <w:rsid w:val="004F5D2F"/>
    <w:rPr>
      <w:b/>
      <w:sz w:val="32"/>
    </w:rPr>
  </w:style>
  <w:style w:type="paragraph" w:styleId="Titolo">
    <w:name w:val="Title"/>
    <w:basedOn w:val="Normale"/>
    <w:next w:val="Corpotesto"/>
    <w:qFormat/>
    <w:pPr>
      <w:jc w:val="center"/>
    </w:pPr>
    <w:rPr>
      <w:i/>
      <w:sz w:val="26"/>
    </w:rPr>
  </w:style>
  <w:style w:type="paragraph" w:styleId="Corpotesto">
    <w:name w:val="Body Text"/>
    <w:basedOn w:val="Normale"/>
    <w:semiHidden/>
    <w:rPr>
      <w:sz w:val="2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  <w:sz w:val="20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semiHidden/>
    <w:qFormat/>
    <w:rPr>
      <w:sz w:val="26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b/>
      <w:sz w:val="32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qFormat/>
    <w:rPr>
      <w:i/>
    </w:rPr>
  </w:style>
  <w:style w:type="paragraph" w:customStyle="1" w:styleId="S2">
    <w:name w:val="S2"/>
    <w:basedOn w:val="Normale"/>
    <w:autoRedefine/>
    <w:qFormat/>
    <w:pPr>
      <w:jc w:val="left"/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basedOn w:val="Normale"/>
    <w:link w:val="TestonotaapidipaginaCarattere"/>
    <w:uiPriority w:val="99"/>
    <w:pPr>
      <w:jc w:val="left"/>
    </w:pPr>
    <w:rPr>
      <w:sz w:val="20"/>
    </w:rPr>
  </w:style>
  <w:style w:type="paragraph" w:styleId="Testodelblocco">
    <w:name w:val="Block Text"/>
    <w:basedOn w:val="Normale"/>
    <w:semiHidden/>
    <w:qFormat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qFormat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qFormat/>
    <w:pPr>
      <w:spacing w:before="100" w:after="100"/>
    </w:pPr>
    <w:rPr>
      <w:rFonts w:eastAsia="Arial Unicode MS"/>
    </w:rPr>
  </w:style>
  <w:style w:type="paragraph" w:customStyle="1" w:styleId="Fonte">
    <w:name w:val="Fonte"/>
    <w:basedOn w:val="Didascalia"/>
    <w:qFormat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qFormat/>
    <w:pPr>
      <w:spacing w:after="240"/>
    </w:pPr>
    <w:rPr>
      <w:rFonts w:ascii="Courier New" w:hAnsi="Courier New"/>
      <w:sz w:val="20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qFormat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paragraph" w:styleId="Rientrocorpodeltesto2">
    <w:name w:val="Body Text Indent 2"/>
    <w:basedOn w:val="Normale"/>
    <w:link w:val="Rientrocorpodeltesto2Carattere"/>
    <w:semiHidden/>
    <w:qFormat/>
    <w:rsid w:val="00B844F4"/>
    <w:pPr>
      <w:widowControl w:val="0"/>
      <w:spacing w:line="360" w:lineRule="auto"/>
      <w:ind w:left="-840"/>
      <w:jc w:val="left"/>
    </w:pPr>
    <w:rPr>
      <w:rFonts w:ascii="Tahoma" w:hAnsi="Tahoma"/>
      <w:b/>
      <w:sz w:val="32"/>
      <w:szCs w:val="24"/>
    </w:rPr>
  </w:style>
  <w:style w:type="paragraph" w:styleId="Rientrocorpodeltesto3">
    <w:name w:val="Body Text Indent 3"/>
    <w:basedOn w:val="Normale"/>
    <w:link w:val="Rientrocorpodeltesto3Carattere"/>
    <w:semiHidden/>
    <w:qFormat/>
    <w:rsid w:val="00B844F4"/>
    <w:pPr>
      <w:ind w:left="708"/>
      <w:jc w:val="left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qFormat/>
    <w:rsid w:val="00B844F4"/>
    <w:pPr>
      <w:numPr>
        <w:numId w:val="1"/>
      </w:numPr>
      <w:jc w:val="left"/>
    </w:pPr>
    <w:rPr>
      <w:sz w:val="20"/>
      <w:szCs w:val="24"/>
    </w:rPr>
  </w:style>
  <w:style w:type="paragraph" w:styleId="Paragrafoelenco">
    <w:name w:val="List Paragraph"/>
    <w:basedOn w:val="Normale"/>
    <w:uiPriority w:val="34"/>
    <w:qFormat/>
    <w:rsid w:val="00B844F4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844F4"/>
    <w:pPr>
      <w:jc w:val="left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semiHidden/>
    <w:unhideWhenUsed/>
    <w:qFormat/>
    <w:rsid w:val="00B844F4"/>
    <w:pPr>
      <w:spacing w:beforeAutospacing="1" w:afterAutospacing="1"/>
      <w:jc w:val="left"/>
    </w:pPr>
    <w:rPr>
      <w:szCs w:val="24"/>
    </w:rPr>
  </w:style>
  <w:style w:type="paragraph" w:customStyle="1" w:styleId="IsnartTabitem">
    <w:name w:val="Isnart Tab item"/>
    <w:basedOn w:val="Normale"/>
    <w:qFormat/>
    <w:rsid w:val="00991118"/>
    <w:pPr>
      <w:spacing w:before="60" w:after="60"/>
      <w:jc w:val="left"/>
    </w:pPr>
    <w:rPr>
      <w:rFonts w:ascii="Arial Narrow" w:hAnsi="Arial Narrow"/>
      <w:color w:val="000000"/>
    </w:rPr>
  </w:style>
  <w:style w:type="paragraph" w:customStyle="1" w:styleId="Default">
    <w:name w:val="Default"/>
    <w:qFormat/>
    <w:rsid w:val="00197073"/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uiPriority w:val="99"/>
    <w:semiHidden/>
    <w:qFormat/>
    <w:rsid w:val="00DD1DCD"/>
    <w:rPr>
      <w:sz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34C11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00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yperlink" Target="mailto:silvia.trevisan@tb.camcom.it" TargetMode="External"/><Relationship Id="rId25" Type="http://schemas.openxmlformats.org/officeDocument/2006/relationships/image" Target="media/image16.emf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statistica@tb.camcom.it" TargetMode="External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0.e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27.jpeg"/><Relationship Id="rId3" Type="http://schemas.openxmlformats.org/officeDocument/2006/relationships/hyperlink" Target="mailto:ufficio.stampa@tb.camcom.it" TargetMode="External"/><Relationship Id="rId7" Type="http://schemas.openxmlformats.org/officeDocument/2006/relationships/hyperlink" Target="https://twitter.com/TrevisoBelluno" TargetMode="External"/><Relationship Id="rId2" Type="http://schemas.openxmlformats.org/officeDocument/2006/relationships/image" Target="media/image24.jpeg"/><Relationship Id="rId1" Type="http://schemas.openxmlformats.org/officeDocument/2006/relationships/hyperlink" Target="http://www.tb.camcom.gov.it/" TargetMode="External"/><Relationship Id="rId6" Type="http://schemas.openxmlformats.org/officeDocument/2006/relationships/image" Target="media/image26.png"/><Relationship Id="rId5" Type="http://schemas.openxmlformats.org/officeDocument/2006/relationships/hyperlink" Target="http://www.facebook.com/trevisobellunosystem" TargetMode="External"/><Relationship Id="rId10" Type="http://schemas.openxmlformats.org/officeDocument/2006/relationships/image" Target="media/image28.png"/><Relationship Id="rId4" Type="http://schemas.openxmlformats.org/officeDocument/2006/relationships/image" Target="media/image25.jpeg"/><Relationship Id="rId9" Type="http://schemas.openxmlformats.org/officeDocument/2006/relationships/hyperlink" Target="https://www.youtube.com/channel/UCgeCM6Sy9Bc4nUFy_x8Dq9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78C7F-9A82-4EE5-BDA8-6F3A5926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creator>meri dallalibera</dc:creator>
  <cp:lastModifiedBy>Silvia Trevisan</cp:lastModifiedBy>
  <cp:revision>2</cp:revision>
  <cp:lastPrinted>2022-12-21T11:16:00Z</cp:lastPrinted>
  <dcterms:created xsi:type="dcterms:W3CDTF">2023-12-18T16:02:00Z</dcterms:created>
  <dcterms:modified xsi:type="dcterms:W3CDTF">2023-12-18T16:02:00Z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Unioncamere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-952409382</vt:i4>
  </property>
</Properties>
</file>