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ahoma" w:hAnsi="Tahoma" w:eastAsia="Tahoma" w:cs="Tahoma"/>
          <w:b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  <w:t>TOP OF THE PID VENETO - PREMIO ALLE SOLUZIONI PIU’ INNOVATIVE SVILUPPATE DA PMI REGIONALI CHE HANNO INVESTITO SUGLI AMBITI: DIGITALIZZAZIONE DEI PROCESSI, TRANSIZIONE ECOLOGICA, APPORTO INNOVATIVO E CONCRETO ALLO SVILUPPO DEL TERRITORIO</w:t>
      </w:r>
    </w:p>
    <w:p>
      <w:pPr>
        <w:pStyle w:val="Normal"/>
        <w:jc w:val="both"/>
        <w:rPr>
          <w:rFonts w:ascii="Tahoma" w:hAnsi="Tahoma" w:eastAsia="Tahoma" w:cs="Tahoma"/>
          <w:b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</w:r>
    </w:p>
    <w:p>
      <w:pPr>
        <w:pStyle w:val="Normal"/>
        <w:jc w:val="center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  <w:t>VERBALE DELLA COMMISSIONE GIUDICATRICE</w:t>
      </w:r>
    </w:p>
    <w:p>
      <w:pPr>
        <w:pStyle w:val="Normal"/>
        <w:jc w:val="center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  <w:t>L’anno duemila ventitre, alle ore 9,00, di oggi 4 del mese di ottobre 2023 – virtualmente, si è riunita la Commissione di valutazione progetti Top of the PID Veneto 2023 composta da: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Tahoma" w:hAnsi="Tahoma" w:eastAsia="Tahoma" w:cs="Tahoma"/>
          <w:sz w:val="16"/>
          <w:szCs w:val="16"/>
        </w:rPr>
      </w:pPr>
      <w:bookmarkStart w:id="0" w:name="_gjdgxs"/>
      <w:bookmarkEnd w:id="0"/>
      <w:r>
        <w:rPr>
          <w:rFonts w:eastAsia="Tahoma" w:cs="Tahoma" w:ascii="Tahoma" w:hAnsi="Tahoma"/>
          <w:sz w:val="16"/>
          <w:szCs w:val="16"/>
        </w:rPr>
        <w:t>Luca Lorigiola – Camera di Commercio di Padova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  <w:t>Angelo Girotto – Camera di Commercio di Treviso – Belluno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  <w:t xml:space="preserve"> </w:t>
      </w:r>
      <w:r>
        <w:rPr>
          <w:rFonts w:eastAsia="Tahoma" w:cs="Tahoma" w:ascii="Tahoma" w:hAnsi="Tahoma"/>
          <w:sz w:val="16"/>
          <w:szCs w:val="16"/>
        </w:rPr>
        <w:t>Natalie Belluzzo – Camera di Commercio di Verona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  <w:t>Rossella Bechelli e Cristina Facco – Camera di Commercio di Venezia Rovigo;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  <w:t>Francesca Vitetta – Made in Vicenza – Camera di Commercio di Vicenza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  <w:t>la prof.ssa Eleonora Di Maria – Dipartimento di Scienze Economiche ed Aziendali “Marco Fanno” dell’Università di Padova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  <w:t xml:space="preserve"> </w:t>
      </w:r>
      <w:r>
        <w:rPr>
          <w:rFonts w:eastAsia="Tahoma" w:cs="Tahoma" w:ascii="Tahoma" w:hAnsi="Tahoma"/>
          <w:sz w:val="16"/>
          <w:szCs w:val="16"/>
        </w:rPr>
        <w:t>Filippo Mazzariol – Unioncamere del Veneto con funzione di Segretario.</w:t>
      </w:r>
    </w:p>
    <w:p>
      <w:pPr>
        <w:pStyle w:val="Normal"/>
        <w:spacing w:lineRule="auto" w:line="360"/>
        <w:ind w:left="36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  <w:t>Il Premio, quale addendum del Premio nazionale, vuole premiare le soluzioni più innovative sviluppate dalle PMI venete che hanno investito sugli ambiti: digitalizzazione dei processi, transizione ecologica, apporto innovativo e concreto allo sviluppo del territorio. Il Premio vuole essere un segnale di ripartenza sano, sicuro e sostenibile e che viene affidato all’innovazione e alle nuove tecnologie, il cui uso viene incoraggiato per valorizzare nuovi modelli di business.</w:t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  <w:t>La predetta Commissione ha il compito di procedere all’esame dei progetti presentati dalle imprese venete alle singole Camere di Commercio.</w:t>
      </w:r>
    </w:p>
    <w:p>
      <w:pPr>
        <w:pStyle w:val="Normal"/>
        <w:pBdr/>
        <w:spacing w:lineRule="auto" w:line="360"/>
        <w:jc w:val="center"/>
        <w:rPr>
          <w:rFonts w:ascii="Tahoma" w:hAnsi="Tahoma" w:eastAsia="Tahoma" w:cs="Tahoma"/>
          <w:b/>
          <w:color w:val="000000"/>
          <w:sz w:val="16"/>
          <w:szCs w:val="16"/>
        </w:rPr>
      </w:pPr>
      <w:r>
        <w:rPr>
          <w:rFonts w:eastAsia="Tahoma" w:cs="Tahoma" w:ascii="Tahoma" w:hAnsi="Tahoma"/>
          <w:b/>
          <w:color w:val="000000"/>
          <w:sz w:val="16"/>
          <w:szCs w:val="16"/>
        </w:rPr>
        <w:t>Premesso</w:t>
      </w:r>
    </w:p>
    <w:p>
      <w:pPr>
        <w:pStyle w:val="Normal"/>
        <w:pBdr/>
        <w:spacing w:lineRule="auto" w:line="360"/>
        <w:jc w:val="both"/>
        <w:rPr>
          <w:rFonts w:ascii="Tahoma" w:hAnsi="Tahoma" w:eastAsia="Tahoma" w:cs="Tahoma"/>
          <w:b/>
          <w:color w:val="000000"/>
          <w:sz w:val="16"/>
          <w:szCs w:val="16"/>
        </w:rPr>
      </w:pPr>
      <w:r>
        <w:rPr>
          <w:rFonts w:eastAsia="Tahoma" w:cs="Tahoma" w:ascii="Tahoma" w:hAnsi="Tahoma"/>
          <w:b/>
          <w:color w:val="000000"/>
          <w:sz w:val="16"/>
          <w:szCs w:val="16"/>
        </w:rPr>
      </w:r>
    </w:p>
    <w:p>
      <w:pPr>
        <w:pStyle w:val="Normal"/>
        <w:numPr>
          <w:ilvl w:val="0"/>
          <w:numId w:val="4"/>
        </w:numPr>
        <w:pBdr/>
        <w:spacing w:lineRule="auto" w:line="36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eastAsia="Tahoma" w:cs="Tahoma" w:ascii="Tahoma" w:hAnsi="Tahoma"/>
          <w:color w:val="000000"/>
          <w:sz w:val="16"/>
          <w:szCs w:val="16"/>
        </w:rPr>
        <w:t>che ogni singola Camera di Commercio del Veneto ha pubblicato premio “Top of the PID VENETO 2023”;</w:t>
      </w:r>
    </w:p>
    <w:p>
      <w:pPr>
        <w:pStyle w:val="Normal"/>
        <w:numPr>
          <w:ilvl w:val="0"/>
          <w:numId w:val="4"/>
        </w:numPr>
        <w:pBdr/>
        <w:spacing w:lineRule="auto" w:line="36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eastAsia="Tahoma" w:cs="Tahoma" w:ascii="Tahoma" w:hAnsi="Tahoma"/>
          <w:color w:val="000000"/>
          <w:sz w:val="16"/>
          <w:szCs w:val="16"/>
        </w:rPr>
        <w:t>al premio “Top of the PID VENETO 2023” hanno partecipato, in automatico, tutti i progetti delle singole imprese o gruppi di imprese venete che si sono candidati al “Top of the PID 2023” e che sono iscritte al Registro Imprese di una delle 5 Camere di Commercio del Veneto: Padova, Treviso-Belluno, Venezia-Rovigo, Verona, Vicenza;</w:t>
      </w:r>
    </w:p>
    <w:p>
      <w:pPr>
        <w:pStyle w:val="Normal"/>
        <w:numPr>
          <w:ilvl w:val="0"/>
          <w:numId w:val="4"/>
        </w:numPr>
        <w:pBdr/>
        <w:spacing w:lineRule="auto" w:line="36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eastAsia="Tahoma" w:cs="Tahoma" w:ascii="Tahoma" w:hAnsi="Tahoma"/>
          <w:color w:val="000000"/>
          <w:sz w:val="16"/>
          <w:szCs w:val="16"/>
        </w:rPr>
        <w:t xml:space="preserve">che la Commissione ha individuato 5 imprese vincitrici (1 vincitore per ogni territorio di competenza delle Camere di Commercio del Veneto) sulla base dei seguenti criteri: </w:t>
      </w:r>
    </w:p>
    <w:p>
      <w:pPr>
        <w:pStyle w:val="Normal"/>
        <w:numPr>
          <w:ilvl w:val="0"/>
          <w:numId w:val="1"/>
        </w:numPr>
        <w:pBdr/>
        <w:spacing w:lineRule="auto" w:line="360"/>
        <w:jc w:val="both"/>
        <w:rPr>
          <w:rFonts w:ascii="Tahoma" w:hAnsi="Tahoma" w:eastAsia="Tahoma" w:cs="Tahoma"/>
          <w:color w:val="000000"/>
          <w:sz w:val="16"/>
          <w:szCs w:val="16"/>
        </w:rPr>
      </w:pPr>
      <w:r>
        <w:rPr>
          <w:rFonts w:eastAsia="Tahoma" w:cs="Tahoma" w:ascii="Tahoma" w:hAnsi="Tahoma"/>
          <w:color w:val="000000"/>
          <w:sz w:val="16"/>
          <w:szCs w:val="16"/>
        </w:rPr>
        <w:t>Qualità del progetto (max. 30 p.ti );</w:t>
      </w:r>
    </w:p>
    <w:p>
      <w:pPr>
        <w:pStyle w:val="Normal"/>
        <w:numPr>
          <w:ilvl w:val="0"/>
          <w:numId w:val="1"/>
        </w:numPr>
        <w:pBdr/>
        <w:spacing w:lineRule="auto" w:line="360"/>
        <w:jc w:val="both"/>
        <w:rPr>
          <w:rFonts w:ascii="Tahoma" w:hAnsi="Tahoma" w:eastAsia="Tahoma" w:cs="Tahoma"/>
          <w:color w:val="000000"/>
          <w:sz w:val="16"/>
          <w:szCs w:val="16"/>
        </w:rPr>
      </w:pPr>
      <w:r>
        <w:rPr>
          <w:rFonts w:eastAsia="Tahoma" w:cs="Tahoma" w:ascii="Tahoma" w:hAnsi="Tahoma"/>
          <w:color w:val="000000"/>
          <w:sz w:val="16"/>
          <w:szCs w:val="16"/>
        </w:rPr>
        <w:t>Realizzazione del progetto (max. 10 p.ti)</w:t>
      </w:r>
    </w:p>
    <w:p>
      <w:pPr>
        <w:pStyle w:val="Normal"/>
        <w:numPr>
          <w:ilvl w:val="0"/>
          <w:numId w:val="1"/>
        </w:numPr>
        <w:pBdr/>
        <w:spacing w:lineRule="auto" w:line="360"/>
        <w:jc w:val="both"/>
        <w:rPr>
          <w:rFonts w:ascii="Tahoma" w:hAnsi="Tahoma" w:eastAsia="Tahoma" w:cs="Tahoma"/>
          <w:color w:val="000000"/>
          <w:sz w:val="16"/>
          <w:szCs w:val="16"/>
        </w:rPr>
      </w:pPr>
      <w:r>
        <w:rPr>
          <w:rFonts w:eastAsia="Tahoma" w:cs="Tahoma" w:ascii="Tahoma" w:hAnsi="Tahoma"/>
          <w:color w:val="000000"/>
          <w:sz w:val="16"/>
          <w:szCs w:val="16"/>
        </w:rPr>
        <w:t>Livello di innovazione (max. 40 p.ti);</w:t>
      </w:r>
    </w:p>
    <w:p>
      <w:pPr>
        <w:pStyle w:val="Normal"/>
        <w:numPr>
          <w:ilvl w:val="0"/>
          <w:numId w:val="1"/>
        </w:numPr>
        <w:pBdr/>
        <w:spacing w:lineRule="auto" w:line="360"/>
        <w:jc w:val="both"/>
        <w:rPr>
          <w:rFonts w:ascii="Tahoma" w:hAnsi="Tahoma" w:eastAsia="Tahoma" w:cs="Tahoma"/>
          <w:color w:val="000000"/>
          <w:sz w:val="16"/>
          <w:szCs w:val="16"/>
        </w:rPr>
      </w:pPr>
      <w:r>
        <w:rPr>
          <w:rFonts w:eastAsia="Tahoma" w:cs="Tahoma" w:ascii="Tahoma" w:hAnsi="Tahoma"/>
          <w:color w:val="000000"/>
          <w:sz w:val="16"/>
          <w:szCs w:val="16"/>
        </w:rPr>
        <w:t>Replicabilità e impatto dell’iniziativa (max. 20 p.ti);</w:t>
      </w:r>
    </w:p>
    <w:p>
      <w:pPr>
        <w:pStyle w:val="Normal"/>
        <w:numPr>
          <w:ilvl w:val="0"/>
          <w:numId w:val="4"/>
        </w:numPr>
        <w:pBdr/>
        <w:spacing w:lineRule="auto" w:line="36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eastAsia="Tahoma" w:cs="Tahoma" w:ascii="Tahoma" w:hAnsi="Tahoma"/>
          <w:color w:val="000000"/>
          <w:sz w:val="16"/>
          <w:szCs w:val="16"/>
        </w:rPr>
        <w:t>Che per ognuna delle 5 imprese vincitrici (1 vincitore per ogni territorio di competenza delle Camere di Commercio del Veneto) riceverà un premio di € 2.000,00;</w:t>
      </w:r>
    </w:p>
    <w:p>
      <w:pPr>
        <w:pStyle w:val="Normal"/>
        <w:numPr>
          <w:ilvl w:val="0"/>
          <w:numId w:val="4"/>
        </w:numPr>
        <w:pBdr/>
        <w:spacing w:lineRule="auto" w:line="360"/>
        <w:jc w:val="both"/>
        <w:rPr>
          <w:rFonts w:ascii="Tahoma" w:hAnsi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  <w:t xml:space="preserve">Che le risorse del premio </w:t>
      </w:r>
      <w:r>
        <w:rPr>
          <w:rFonts w:eastAsia="Tahoma" w:cs="Tahoma" w:ascii="Tahoma" w:hAnsi="Tahoma"/>
          <w:sz w:val="16"/>
          <w:szCs w:val="16"/>
          <w:highlight w:val="white"/>
        </w:rPr>
        <w:t xml:space="preserve">sono suddivise per </w:t>
      </w:r>
      <w:r>
        <w:rPr>
          <w:rFonts w:eastAsia="Tahoma" w:cs="Tahoma" w:ascii="Tahoma" w:hAnsi="Tahoma"/>
          <w:sz w:val="16"/>
          <w:szCs w:val="16"/>
        </w:rPr>
        <w:t xml:space="preserve">€ 2.000,00 a carico dell’azione A.2. “Digitalizzazione e PMI” della Convenzione PMI 2023 approvata dalla Regione del Veneto con n. DGR n. 445 del 18 aprile 2023 e </w:t>
      </w:r>
      <w:r>
        <w:rPr>
          <w:rFonts w:eastAsia="Tahoma" w:cs="Tahoma" w:ascii="Tahoma" w:hAnsi="Tahoma"/>
          <w:sz w:val="16"/>
          <w:szCs w:val="16"/>
          <w:highlight w:val="white"/>
        </w:rPr>
        <w:t>per</w:t>
      </w:r>
      <w:r>
        <w:rPr>
          <w:rFonts w:eastAsia="Tahoma" w:cs="Tahoma" w:ascii="Tahoma" w:hAnsi="Tahoma"/>
          <w:sz w:val="16"/>
          <w:szCs w:val="16"/>
        </w:rPr>
        <w:t xml:space="preserve"> € 8.000,00 </w:t>
      </w:r>
      <w:r>
        <w:rPr>
          <w:rFonts w:eastAsia="Tahoma" w:cs="Tahoma" w:ascii="Tahoma" w:hAnsi="Tahoma"/>
          <w:sz w:val="16"/>
          <w:szCs w:val="16"/>
          <w:highlight w:val="white"/>
        </w:rPr>
        <w:t>a carico di Unioncamere Veneto.</w:t>
      </w:r>
    </w:p>
    <w:p>
      <w:pPr>
        <w:pStyle w:val="Normal"/>
        <w:pBdr/>
        <w:spacing w:lineRule="auto" w:line="360"/>
        <w:jc w:val="both"/>
        <w:rPr>
          <w:rFonts w:ascii="Tahoma" w:hAnsi="Tahoma" w:eastAsia="Tahoma" w:cs="Tahoma"/>
          <w:color w:val="000000"/>
          <w:sz w:val="16"/>
          <w:szCs w:val="16"/>
        </w:rPr>
      </w:pPr>
      <w:r>
        <w:rPr>
          <w:rFonts w:eastAsia="Tahoma" w:cs="Tahoma" w:ascii="Tahoma" w:hAnsi="Tahoma"/>
          <w:color w:val="000000"/>
          <w:sz w:val="16"/>
          <w:szCs w:val="16"/>
        </w:rPr>
      </w:r>
    </w:p>
    <w:p>
      <w:pPr>
        <w:pStyle w:val="Normal"/>
        <w:pBdr/>
        <w:spacing w:lineRule="auto" w:line="360"/>
        <w:jc w:val="both"/>
        <w:rPr>
          <w:rFonts w:ascii="Tahoma" w:hAnsi="Tahoma" w:eastAsia="Tahoma" w:cs="Tahoma"/>
          <w:color w:val="000000"/>
          <w:sz w:val="16"/>
          <w:szCs w:val="16"/>
        </w:rPr>
      </w:pPr>
      <w:r>
        <w:rPr>
          <w:rFonts w:eastAsia="Tahoma" w:cs="Tahoma" w:ascii="Tahoma" w:hAnsi="Tahoma"/>
          <w:color w:val="000000"/>
          <w:sz w:val="16"/>
          <w:szCs w:val="16"/>
        </w:rPr>
        <w:t xml:space="preserve">I componenti della Commissione passano all’esame dei progetti ricevuti ed all’individuazione dell’impresa vincitrice: </w:t>
      </w:r>
    </w:p>
    <w:p>
      <w:pPr>
        <w:pStyle w:val="Normal"/>
        <w:pBdr/>
        <w:spacing w:lineRule="auto" w:line="360"/>
        <w:jc w:val="both"/>
        <w:rPr>
          <w:rFonts w:ascii="Tahoma" w:hAnsi="Tahoma" w:eastAsia="Tahoma" w:cs="Tahoma"/>
          <w:b/>
          <w:color w:val="000000"/>
          <w:sz w:val="16"/>
          <w:szCs w:val="16"/>
        </w:rPr>
      </w:pPr>
      <w:r>
        <w:rPr>
          <w:rFonts w:eastAsia="Tahoma" w:cs="Tahoma" w:ascii="Tahoma" w:hAnsi="Tahoma"/>
          <w:b/>
          <w:color w:val="000000"/>
          <w:sz w:val="16"/>
          <w:szCs w:val="16"/>
        </w:rPr>
      </w:r>
    </w:p>
    <w:p>
      <w:pPr>
        <w:pStyle w:val="Normal"/>
        <w:pBdr/>
        <w:spacing w:lineRule="auto" w:line="360"/>
        <w:jc w:val="both"/>
        <w:rPr>
          <w:rFonts w:ascii="Tahoma" w:hAnsi="Tahoma" w:eastAsia="Tahoma" w:cs="Tahoma"/>
          <w:b/>
          <w:color w:val="000000"/>
          <w:sz w:val="16"/>
          <w:szCs w:val="16"/>
        </w:rPr>
      </w:pPr>
      <w:r>
        <w:rPr>
          <w:rFonts w:eastAsia="Tahoma" w:cs="Tahoma" w:ascii="Tahoma" w:hAnsi="Tahoma"/>
          <w:b/>
          <w:color w:val="000000"/>
          <w:sz w:val="16"/>
          <w:szCs w:val="16"/>
        </w:rPr>
      </w:r>
    </w:p>
    <w:p>
      <w:pPr>
        <w:pStyle w:val="Normal"/>
        <w:pBdr/>
        <w:spacing w:lineRule="auto" w:line="360"/>
        <w:jc w:val="both"/>
        <w:rPr>
          <w:rFonts w:ascii="Tahoma" w:hAnsi="Tahoma" w:eastAsia="Tahoma" w:cs="Tahoma"/>
          <w:b/>
          <w:color w:val="000000"/>
          <w:sz w:val="16"/>
          <w:szCs w:val="16"/>
        </w:rPr>
      </w:pPr>
      <w:r>
        <w:rPr>
          <w:rFonts w:eastAsia="Tahoma" w:cs="Tahoma" w:ascii="Tahoma" w:hAnsi="Tahoma"/>
          <w:b/>
          <w:color w:val="000000"/>
          <w:sz w:val="16"/>
          <w:szCs w:val="16"/>
        </w:rPr>
      </w:r>
    </w:p>
    <w:p>
      <w:pPr>
        <w:pStyle w:val="Normal"/>
        <w:pBdr/>
        <w:spacing w:lineRule="auto" w:line="360"/>
        <w:jc w:val="both"/>
        <w:rPr>
          <w:rFonts w:ascii="Tahoma" w:hAnsi="Tahoma" w:eastAsia="Tahoma" w:cs="Tahoma"/>
          <w:b/>
          <w:color w:val="000000"/>
          <w:sz w:val="16"/>
          <w:szCs w:val="16"/>
        </w:rPr>
      </w:pPr>
      <w:r>
        <w:rPr>
          <w:rFonts w:eastAsia="Tahoma" w:cs="Tahoma" w:ascii="Tahoma" w:hAnsi="Tahoma"/>
          <w:b/>
          <w:color w:val="000000"/>
          <w:sz w:val="16"/>
          <w:szCs w:val="16"/>
        </w:rPr>
      </w:r>
    </w:p>
    <w:p>
      <w:pPr>
        <w:pStyle w:val="Normal"/>
        <w:pBdr/>
        <w:spacing w:lineRule="auto" w:line="360"/>
        <w:jc w:val="both"/>
        <w:rPr>
          <w:rFonts w:ascii="Tahoma" w:hAnsi="Tahoma" w:eastAsia="Tahoma" w:cs="Tahoma"/>
          <w:b/>
          <w:color w:val="000000"/>
          <w:sz w:val="16"/>
          <w:szCs w:val="16"/>
        </w:rPr>
      </w:pPr>
      <w:r>
        <w:rPr>
          <w:rFonts w:eastAsia="Tahoma" w:cs="Tahoma" w:ascii="Tahoma" w:hAnsi="Tahoma"/>
          <w:b/>
          <w:color w:val="000000"/>
          <w:sz w:val="16"/>
          <w:szCs w:val="16"/>
        </w:rPr>
      </w:r>
    </w:p>
    <w:p>
      <w:pPr>
        <w:pStyle w:val="Normal"/>
        <w:pBdr/>
        <w:spacing w:lineRule="auto" w:line="360"/>
        <w:jc w:val="both"/>
        <w:rPr>
          <w:rFonts w:ascii="Tahoma" w:hAnsi="Tahoma" w:eastAsia="Tahoma" w:cs="Tahoma"/>
          <w:b/>
          <w:color w:val="000000"/>
          <w:sz w:val="16"/>
          <w:szCs w:val="16"/>
        </w:rPr>
      </w:pPr>
      <w:r>
        <w:rPr>
          <w:rFonts w:eastAsia="Tahoma" w:cs="Tahoma" w:ascii="Tahoma" w:hAnsi="Tahoma"/>
          <w:b/>
          <w:color w:val="000000"/>
          <w:sz w:val="16"/>
          <w:szCs w:val="16"/>
        </w:rPr>
      </w:r>
    </w:p>
    <w:p>
      <w:pPr>
        <w:pStyle w:val="Normal"/>
        <w:pBdr/>
        <w:spacing w:lineRule="auto" w:line="360"/>
        <w:jc w:val="both"/>
        <w:rPr>
          <w:rFonts w:ascii="Tahoma" w:hAnsi="Tahoma" w:eastAsia="Tahoma" w:cs="Tahoma"/>
          <w:b/>
          <w:color w:val="000000"/>
          <w:sz w:val="16"/>
          <w:szCs w:val="16"/>
        </w:rPr>
      </w:pPr>
      <w:r>
        <w:rPr>
          <w:rFonts w:eastAsia="Tahoma" w:cs="Tahoma" w:ascii="Tahoma" w:hAnsi="Tahoma"/>
          <w:b/>
          <w:color w:val="000000"/>
          <w:sz w:val="16"/>
          <w:szCs w:val="16"/>
        </w:rPr>
      </w:r>
    </w:p>
    <w:p>
      <w:pPr>
        <w:pStyle w:val="Normal"/>
        <w:pBdr/>
        <w:spacing w:lineRule="auto" w:line="360"/>
        <w:jc w:val="both"/>
        <w:rPr>
          <w:rFonts w:ascii="Tahoma" w:hAnsi="Tahoma" w:eastAsia="Tahoma" w:cs="Tahoma"/>
          <w:b/>
          <w:color w:val="000000"/>
          <w:sz w:val="16"/>
          <w:szCs w:val="16"/>
        </w:rPr>
      </w:pPr>
      <w:r>
        <w:rPr>
          <w:rFonts w:eastAsia="Tahoma" w:cs="Tahoma" w:ascii="Tahoma" w:hAnsi="Tahoma"/>
          <w:b/>
          <w:color w:val="000000"/>
          <w:sz w:val="16"/>
          <w:szCs w:val="16"/>
        </w:rPr>
        <w:t>Camera di Commercio di Padova</w:t>
      </w:r>
    </w:p>
    <w:p>
      <w:pPr>
        <w:pStyle w:val="Normal"/>
        <w:pBdr/>
        <w:spacing w:lineRule="auto" w:line="360"/>
        <w:jc w:val="both"/>
        <w:rPr>
          <w:rFonts w:ascii="Tahoma" w:hAnsi="Tahoma" w:eastAsia="Tahoma" w:cs="Tahoma"/>
          <w:color w:val="000000"/>
          <w:sz w:val="16"/>
          <w:szCs w:val="16"/>
        </w:rPr>
      </w:pPr>
      <w:r>
        <w:rPr>
          <w:rFonts w:eastAsia="Tahoma" w:cs="Tahoma" w:ascii="Tahoma" w:hAnsi="Tahoma"/>
          <w:color w:val="000000"/>
          <w:sz w:val="16"/>
          <w:szCs w:val="16"/>
        </w:rPr>
      </w:r>
    </w:p>
    <w:tbl>
      <w:tblPr>
        <w:tblStyle w:val="a"/>
        <w:tblW w:w="962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2407"/>
        <w:gridCol w:w="2407"/>
        <w:gridCol w:w="2407"/>
        <w:gridCol w:w="2406"/>
      </w:tblGrid>
      <w:tr>
        <w:trPr/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360"/>
              <w:jc w:val="center"/>
              <w:rPr>
                <w:rFonts w:ascii="Tahoma" w:hAnsi="Tahoma" w:eastAsia="Tahoma" w:cs="Tahoma"/>
                <w:b/>
                <w:color w:val="000000"/>
                <w:sz w:val="16"/>
                <w:szCs w:val="16"/>
              </w:rPr>
            </w:pPr>
            <w:bookmarkStart w:id="1" w:name="_30j0zll"/>
            <w:bookmarkEnd w:id="1"/>
            <w:r>
              <w:rPr>
                <w:rFonts w:eastAsia="Tahoma" w:cs="Tahoma" w:ascii="Tahoma" w:hAnsi="Tahoma"/>
                <w:b/>
                <w:color w:val="000000"/>
                <w:sz w:val="16"/>
                <w:szCs w:val="16"/>
              </w:rPr>
              <w:t>Imprese partecipanti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360"/>
              <w:jc w:val="center"/>
              <w:rPr>
                <w:rFonts w:ascii="Tahoma" w:hAnsi="Tahoma" w:eastAsia="Tahoma" w:cs="Tahoma"/>
                <w:b/>
                <w:color w:val="000000"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color w:val="000000"/>
                <w:sz w:val="16"/>
                <w:szCs w:val="16"/>
              </w:rPr>
              <w:t>Vincitore Top of the PID Veneto 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360"/>
              <w:jc w:val="center"/>
              <w:rPr>
                <w:rFonts w:ascii="Tahoma" w:hAnsi="Tahoma" w:eastAsia="Tahoma" w:cs="Tahoma"/>
                <w:b/>
                <w:color w:val="000000"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color w:val="000000"/>
                <w:sz w:val="16"/>
                <w:szCs w:val="16"/>
              </w:rPr>
              <w:t>Progetto realizzato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360"/>
              <w:jc w:val="center"/>
              <w:rPr>
                <w:rFonts w:ascii="Tahoma" w:hAnsi="Tahoma" w:eastAsia="Tahoma" w:cs="Tahoma"/>
                <w:b/>
                <w:color w:val="000000"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color w:val="000000"/>
                <w:sz w:val="16"/>
                <w:szCs w:val="16"/>
              </w:rPr>
              <w:t>Menzione speciale Top of the PID Veneto 2023</w:t>
            </w:r>
          </w:p>
        </w:tc>
      </w:tr>
      <w:tr>
        <w:trPr/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360"/>
              <w:jc w:val="both"/>
              <w:rPr>
                <w:rFonts w:ascii="Tahoma" w:hAnsi="Tahoma" w:eastAsia="Tahoma" w:cs="Tahoma"/>
                <w:color w:val="000000"/>
                <w:sz w:val="16"/>
                <w:szCs w:val="16"/>
              </w:rPr>
            </w:pPr>
            <w:r>
              <w:rPr>
                <w:rFonts w:eastAsia="Tahoma" w:cs="Tahoma" w:ascii="Tahoma" w:hAnsi="Tahoma"/>
                <w:color w:val="000000"/>
                <w:sz w:val="16"/>
                <w:szCs w:val="16"/>
              </w:rPr>
              <w:t>n. 3</w:t>
            </w:r>
            <w:r>
              <w:rPr>
                <w:rFonts w:eastAsia="Tahoma" w:cs="Tahoma" w:ascii="Tahoma" w:hAnsi="Tahoma"/>
                <w:sz w:val="16"/>
                <w:szCs w:val="16"/>
              </w:rPr>
              <w:t xml:space="preserve"> ammesse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360"/>
              <w:jc w:val="both"/>
              <w:rPr>
                <w:rFonts w:ascii="Tahoma" w:hAnsi="Tahoma" w:eastAsia="Tahoma" w:cs="Tahoma"/>
                <w:color w:val="000000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>GROWERS SRL</w:t>
            </w:r>
          </w:p>
          <w:p>
            <w:pPr>
              <w:pStyle w:val="Normal"/>
              <w:pBdr/>
              <w:spacing w:lineRule="auto" w:line="360"/>
              <w:jc w:val="both"/>
              <w:rPr>
                <w:rFonts w:ascii="Tahoma" w:hAnsi="Tahoma" w:eastAsia="Tahoma" w:cs="Tahoma"/>
                <w:b/>
                <w:color w:val="000000"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color w:val="000000"/>
                <w:sz w:val="16"/>
                <w:szCs w:val="16"/>
              </w:rPr>
              <w:t>Motivazione:</w:t>
            </w:r>
          </w:p>
          <w:p>
            <w:pPr>
              <w:pStyle w:val="Normal"/>
              <w:pBdr/>
              <w:spacing w:lineRule="auto" w:line="3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>Progetto che sfrutta l’innovazione legata all’intelligenza artificiale e all’integrazione tra diverse tecnologie industria 4.0 per rafforzare la competitività delle imprese in un’ottica data-driven</w:t>
            </w:r>
          </w:p>
          <w:p>
            <w:pPr>
              <w:pStyle w:val="Normal"/>
              <w:pBdr/>
              <w:spacing w:lineRule="auto" w:line="360"/>
              <w:jc w:val="both"/>
              <w:rPr>
                <w:rFonts w:ascii="Tahoma" w:hAnsi="Tahoma" w:eastAsia="Tahoma" w:cs="Tahoma"/>
                <w:color w:val="000000"/>
                <w:sz w:val="16"/>
                <w:szCs w:val="16"/>
              </w:rPr>
            </w:pPr>
            <w:r>
              <w:rPr>
                <w:rFonts w:eastAsia="Tahoma"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>Market Force il tool per le PMI che semplifica la vendita in tutto il mondo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3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  <w:highlight w:val="white"/>
              </w:rPr>
              <w:t>GOBBO ROBERTO</w:t>
            </w:r>
          </w:p>
          <w:p>
            <w:pPr>
              <w:pStyle w:val="Normal"/>
              <w:pBdr/>
              <w:spacing w:lineRule="auto" w:line="360"/>
              <w:jc w:val="both"/>
              <w:rPr>
                <w:rFonts w:ascii="Tahoma" w:hAnsi="Tahoma" w:eastAsia="Tahoma" w:cs="Tahoma"/>
                <w:b/>
                <w:color w:val="000000"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color w:val="000000"/>
                <w:sz w:val="16"/>
                <w:szCs w:val="16"/>
              </w:rPr>
              <w:t>Motivazione:</w:t>
            </w:r>
          </w:p>
          <w:p>
            <w:pPr>
              <w:pStyle w:val="Normal"/>
              <w:pBdr/>
              <w:spacing w:lineRule="auto" w:line="360"/>
              <w:jc w:val="both"/>
              <w:rPr>
                <w:rFonts w:ascii="Tahoma" w:hAnsi="Tahoma" w:eastAsia="Arial" w:cs="Tahoma"/>
                <w:sz w:val="16"/>
                <w:szCs w:val="16"/>
                <w:highlight w:val="white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>Progetto che valorizza le diverse tecnologie dell’industria 4.0 per consentire una efficace trasformazione digitale delle aziende agricole</w:t>
            </w:r>
          </w:p>
          <w:p>
            <w:pPr>
              <w:pStyle w:val="Normal"/>
              <w:pBdr/>
              <w:spacing w:lineRule="auto" w:line="360"/>
              <w:jc w:val="both"/>
              <w:rPr>
                <w:rFonts w:ascii="Tahoma" w:hAnsi="Tahoma" w:eastAsia="Arial" w:cs="Tahoma"/>
                <w:sz w:val="16"/>
                <w:szCs w:val="16"/>
                <w:highlight w:val="white"/>
              </w:rPr>
            </w:pPr>
            <w:r>
              <w:rPr>
                <w:rFonts w:eastAsia="Arial" w:cs="Tahoma" w:ascii="Tahoma" w:hAnsi="Tahoma"/>
                <w:sz w:val="16"/>
                <w:szCs w:val="16"/>
                <w:highlight w:val="white"/>
              </w:rPr>
            </w:r>
          </w:p>
          <w:p>
            <w:pPr>
              <w:pStyle w:val="Normal"/>
              <w:pBdr/>
              <w:spacing w:lineRule="auto" w:line="3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</w:r>
          </w:p>
        </w:tc>
      </w:tr>
    </w:tbl>
    <w:p>
      <w:pPr>
        <w:pStyle w:val="Normal"/>
        <w:pBdr/>
        <w:spacing w:lineRule="auto" w:line="360"/>
        <w:jc w:val="both"/>
        <w:rPr>
          <w:rFonts w:ascii="Tahoma" w:hAnsi="Tahoma" w:eastAsia="Tahoma" w:cs="Tahoma"/>
          <w:color w:val="000000"/>
          <w:sz w:val="16"/>
          <w:szCs w:val="16"/>
        </w:rPr>
      </w:pPr>
      <w:r>
        <w:rPr>
          <w:rFonts w:eastAsia="Tahoma" w:cs="Tahoma" w:ascii="Tahoma" w:hAnsi="Tahoma"/>
          <w:color w:val="000000"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  <w:t>Camera di Commercio di Treviso - Belluno</w:t>
      </w:r>
    </w:p>
    <w:tbl>
      <w:tblPr>
        <w:tblStyle w:val="a0"/>
        <w:tblW w:w="962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2407"/>
        <w:gridCol w:w="2407"/>
        <w:gridCol w:w="2407"/>
        <w:gridCol w:w="2406"/>
      </w:tblGrid>
      <w:tr>
        <w:trPr/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</w:rPr>
            </w:pPr>
            <w:bookmarkStart w:id="2" w:name="_1fob9te"/>
            <w:bookmarkEnd w:id="2"/>
            <w:r>
              <w:rPr>
                <w:rFonts w:eastAsia="Tahoma" w:cs="Tahoma" w:ascii="Tahoma" w:hAnsi="Tahoma"/>
                <w:b/>
                <w:sz w:val="16"/>
                <w:szCs w:val="16"/>
              </w:rPr>
              <w:t>Imprese partecipanti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  <w:lang w:val="en-US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  <w:lang w:val="en-US"/>
              </w:rPr>
              <w:t>Vincitore Top of the PID Veneto 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</w:rPr>
              <w:t>Progetto realizzato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  <w:lang w:val="en-US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  <w:lang w:val="en-US"/>
              </w:rPr>
              <w:t>Menzione speciale Top of the PID Veneto 2023</w:t>
            </w:r>
          </w:p>
        </w:tc>
      </w:tr>
      <w:tr>
        <w:trPr/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trike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>n. 11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Roboto" w:cs="Tahoma" w:ascii="Tahoma" w:hAnsi="Tahoma"/>
                <w:color w:val="1F1F1F"/>
                <w:sz w:val="16"/>
                <w:szCs w:val="16"/>
                <w:highlight w:val="white"/>
              </w:rPr>
              <w:t>COPISTERIA SASSARO - STENOTYPE TRANSCRIPTION MULTIMEDIA SRL</w:t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</w:rPr>
              <w:t>Motivazione:</w:t>
            </w:r>
          </w:p>
          <w:p>
            <w:pPr>
              <w:pStyle w:val="Normal"/>
              <w:spacing w:lineRule="auto" w:line="3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>Realizzazione di un software innovativo, efficace e orientato alla sostenibilità sociale, in grado di aumentare l’inclusione delle persone e favorire l’apprendimento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 xml:space="preserve">Sviluppo di una piattaforma in ambiente cloud - CS WORK - che esegue processi di trascrizione automatica mediante tecnologie di intelligenza artificiale applicata al linguaggio (cd. </w:t>
            </w:r>
            <w:r>
              <w:rPr>
                <w:rFonts w:eastAsia="Tahoma" w:cs="Tahoma" w:ascii="Tahoma" w:hAnsi="Tahoma"/>
                <w:i/>
                <w:sz w:val="16"/>
                <w:szCs w:val="16"/>
              </w:rPr>
              <w:t>speech recognition</w:t>
            </w:r>
            <w:r>
              <w:rPr>
                <w:rFonts w:eastAsia="Tahoma" w:cs="Tahoma" w:ascii="Tahoma" w:hAnsi="Tahoma"/>
                <w:sz w:val="16"/>
                <w:szCs w:val="16"/>
              </w:rPr>
              <w:t xml:space="preserve">). </w:t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>L’applicazione nasce con l’intento di dare servizi di supporto a persone con difficoltà di apprendimento legate ai disturbi DSA, fornendo contenuti testuali, schemi e mappe mentali delle lezioni scolastiche (onsite. in diretta web, in differita se la lezione è registrata e disponibile in formato audio/video).</w:t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>Il sistema di “input - elaborazione/trascrizione - output” può essere utilizzato anche come servizio di resocontazione in diversi altri contesti, quali: eventi pubblici, eventi privati, e-learnig, conferenze, sedute giudiziarie, consigli comunali/regionali, interrogatori, riunioni di comitati.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Roboto" w:cs="Tahoma" w:ascii="Tahoma" w:hAnsi="Tahoma"/>
                <w:color w:val="1F1F1F"/>
                <w:sz w:val="16"/>
                <w:szCs w:val="16"/>
                <w:highlight w:val="white"/>
              </w:rPr>
              <w:t>POWER ENGINEERING SRL</w:t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</w:rPr>
              <w:t>Motivazione:</w:t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 xml:space="preserve">Sviluppo di una soluzione tecnologica innovativa sul fronte dell’integrazione delle tecnologie, in un’ottica user-friendly e a supporto di strategie di valorizzazione dei dati in ambito industriale </w:t>
            </w:r>
          </w:p>
        </w:tc>
      </w:tr>
    </w:tbl>
    <w:p>
      <w:pPr>
        <w:pStyle w:val="Normal"/>
        <w:spacing w:lineRule="auto" w:line="36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  <w:bookmarkStart w:id="3" w:name="_3znysh7"/>
      <w:bookmarkStart w:id="4" w:name="_3znysh7"/>
      <w:bookmarkEnd w:id="4"/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  <w:t>Camera di Commercio di Venezia - Rovigo</w:t>
      </w:r>
    </w:p>
    <w:tbl>
      <w:tblPr>
        <w:tblStyle w:val="a1"/>
        <w:tblW w:w="962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2407"/>
        <w:gridCol w:w="2407"/>
        <w:gridCol w:w="2407"/>
        <w:gridCol w:w="2406"/>
      </w:tblGrid>
      <w:tr>
        <w:trPr/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</w:rPr>
              <w:t>Imprese partecipanti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  <w:lang w:val="en-US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  <w:lang w:val="en-US"/>
              </w:rPr>
              <w:t>Vincitore Top of the PID Veneto 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</w:rPr>
              <w:t>Progetto realizzato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  <w:lang w:val="en-US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  <w:lang w:val="en-US"/>
              </w:rPr>
              <w:t>Menzione speciale Top Of the PID Veneto 2023</w:t>
            </w:r>
          </w:p>
        </w:tc>
      </w:tr>
      <w:tr>
        <w:trPr/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 xml:space="preserve">n. 15 </w:t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>Riviera distributori srl</w:t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</w:rPr>
              <w:t>Motivazione:</w:t>
            </w:r>
          </w:p>
          <w:p>
            <w:pPr>
              <w:pStyle w:val="Normal"/>
              <w:spacing w:lineRule="auto" w:line="3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 xml:space="preserve">Progetto di digitalizzazione all’insegna dell’ottimizzazione dei processi di vendita, con significativi impatti sul fronte ambientale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3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Arial" w:cs="Tahoma" w:ascii="Tahoma" w:hAnsi="Tahoma"/>
                <w:sz w:val="16"/>
                <w:szCs w:val="16"/>
              </w:rPr>
              <w:t>Distributori automatici di prodotti alimentari dotati di telemetria per controllo da remoto al fine di ottimizzare i rifornimenti presso il cliente, controllare il corretto funzionamento in tempo reale, customer service, uso di applicazione per comunicazioni cliente azienda, uso di applicazione per pagamenti digitali, e-commerce e sito internet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3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>10 I Cube srl</w:t>
            </w:r>
          </w:p>
          <w:p>
            <w:pPr>
              <w:pStyle w:val="Normal"/>
              <w:pBdr/>
              <w:spacing w:lineRule="auto" w:line="360"/>
              <w:jc w:val="both"/>
              <w:rPr>
                <w:rFonts w:ascii="Tahoma" w:hAnsi="Tahoma" w:eastAsia="Tahoma" w:cs="Tahoma"/>
                <w:b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</w:rPr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</w:rPr>
              <w:t>Motivazione:</w:t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 xml:space="preserve">Sviluppo e realizzazione di una soluzione tecnologica capace di aumentare l’efficacia e la sostenibilità dei servizi post-vendita </w:t>
            </w:r>
          </w:p>
        </w:tc>
      </w:tr>
    </w:tbl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  <w:t>Camera di Commercio di Verona</w:t>
      </w:r>
    </w:p>
    <w:tbl>
      <w:tblPr>
        <w:tblStyle w:val="a2"/>
        <w:tblW w:w="962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2407"/>
        <w:gridCol w:w="2407"/>
        <w:gridCol w:w="2407"/>
        <w:gridCol w:w="2406"/>
      </w:tblGrid>
      <w:tr>
        <w:trPr/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</w:rPr>
              <w:t>Imprese partecipanti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  <w:lang w:val="en-US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  <w:lang w:val="en-US"/>
              </w:rPr>
              <w:t>Vincitore Top of the PID Veneto 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</w:rPr>
              <w:t>Progetto realizzato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  <w:lang w:val="en-US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  <w:lang w:val="en-US"/>
              </w:rPr>
              <w:t>Menzione speciale Top of the PID Veneto 2023</w:t>
            </w:r>
          </w:p>
        </w:tc>
      </w:tr>
      <w:tr>
        <w:trPr/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 xml:space="preserve">n. 11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Roboto" w:cs="Tahoma" w:ascii="Tahoma" w:hAnsi="Tahoma"/>
                <w:color w:val="1F1F1F"/>
                <w:sz w:val="16"/>
                <w:szCs w:val="16"/>
                <w:highlight w:val="white"/>
              </w:rPr>
              <w:t>INFOGESTWEB</w:t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</w:rPr>
              <w:t>Motivazione:</w:t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 xml:space="preserve">Innovativa piattaforma digitale che offre un ecosistema integrato di soluzioni per la logistica e il trasporto in grado di ridurre gli impatti ambientali e favorire il benessere dei lavoratori  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Arial" w:cs="Tahoma" w:ascii="Tahoma" w:hAnsi="Tahoma"/>
                <w:sz w:val="16"/>
                <w:szCs w:val="16"/>
              </w:rPr>
              <w:t>Da Golia360 a EGO, un software a misura di trasporti e futuro.</w:t>
            </w:r>
          </w:p>
          <w:p>
            <w:pPr>
              <w:pStyle w:val="Normal"/>
              <w:spacing w:lineRule="auto" w:line="360" w:before="240" w:after="24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 xml:space="preserve">Golia360 è un ecosistema digitale di servizi dedicati al trasporto merci e persone. Una piattaforma in continuo sviluppo,non un semplice gestionale, ma un vero e proprio sistema informativo per il settore del trasporto su strada, con dettagli su divieti, portate delle infrastrutture, parcheggi disponibili, carburanti (prezzi e distributori vicini), e servizi di assistenza stradale, con la possibilità di integrazione all’interno del sistema di borse carichi, per efficientare i trasporti e limitare i viaggi a vuoto. Tutto questo grazie alla partnership con l’importante azienda tedesca TIMOCOM. L’impresa può vedere carichi disponibili e veicoli in transito all’interno di una sola piattaforma. Migliora la gestione amministrativa delle sanzioni e grazie alla borsa carichi si può generare un business aggiuntivo . A ciò si affiancano servizi professionali, come quelli consulenziali, formativi e di affiancamento, che supportano le realtà utilizzatrici nel concreto raggiungimento di importanti obiettivi di sostenibilità: economica (maggiore efficienza e controllo), ambientale (meno emissioni e loro compensazione) e sociale (sicurezza stradale).Tra gli utilizzatori di Golia360 troviamo  anche ITS, tra cui l’ITS LAST di Verona e l’ITS Fondazione Mobilità Sostenibile Trasporti di Catania, con due progetti che si sono classificati rispettivamente al primo e secondo posto nella categoria "Servizi Digitali" nel concorso nazionale organizzato da ITS 4.0. EGO (Eco GOlia) è un sistema che prevede la realizzazione di una piattaforma integrata 4.0 che calcola, traccia e certifica le tonnellate di CO2 prodotte e compensate dalle aziende di trasporto, attraverso algoritmi di AI. Una rivoluzione per il mondo dei trasporti, che grazie a questa novità potranno essere ad impatto zero. </w:t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Roboto" w:cs="Tahoma" w:ascii="Tahoma" w:hAnsi="Tahoma"/>
                <w:color w:val="1F1F1F"/>
                <w:sz w:val="16"/>
                <w:szCs w:val="16"/>
                <w:highlight w:val="white"/>
              </w:rPr>
              <w:t>PLUMAKE SRL</w:t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</w:rPr>
              <w:t>Motivazione:</w:t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>Progetto che valorizza le potenzialità delle tecnologie Industria 4.0 in termini di integrazione e collaborazione tra sistemi tecnologici e processi di lavoro</w:t>
            </w:r>
          </w:p>
        </w:tc>
      </w:tr>
    </w:tbl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  <w:highlight w:val="yellow"/>
        </w:rPr>
      </w:pPr>
      <w:r>
        <w:rPr>
          <w:rFonts w:eastAsia="Tahoma" w:cs="Tahoma" w:ascii="Tahoma" w:hAnsi="Tahoma"/>
          <w:b/>
          <w:sz w:val="16"/>
          <w:szCs w:val="16"/>
          <w:highlight w:val="yellow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  <w:highlight w:val="yellow"/>
        </w:rPr>
      </w:pPr>
      <w:r>
        <w:rPr>
          <w:rFonts w:eastAsia="Tahoma" w:cs="Tahoma" w:ascii="Tahoma" w:hAnsi="Tahoma"/>
          <w:b/>
          <w:sz w:val="16"/>
          <w:szCs w:val="16"/>
          <w:highlight w:val="yellow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b/>
          <w:sz w:val="16"/>
          <w:szCs w:val="16"/>
        </w:rPr>
      </w:pPr>
      <w:r>
        <w:rPr>
          <w:rFonts w:eastAsia="Tahoma" w:cs="Tahoma" w:ascii="Tahoma" w:hAnsi="Tahoma"/>
          <w:b/>
          <w:sz w:val="16"/>
          <w:szCs w:val="16"/>
        </w:rPr>
        <w:t>Camera di Commercio di Vicenza</w:t>
      </w:r>
    </w:p>
    <w:tbl>
      <w:tblPr>
        <w:tblStyle w:val="a3"/>
        <w:tblW w:w="962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2407"/>
        <w:gridCol w:w="2407"/>
        <w:gridCol w:w="2407"/>
        <w:gridCol w:w="2406"/>
      </w:tblGrid>
      <w:tr>
        <w:trPr/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</w:rPr>
              <w:t>Imprese partecipanti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  <w:lang w:val="en-US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  <w:lang w:val="en-US"/>
              </w:rPr>
              <w:t>Vincitore Top of the PID Veneto 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</w:rPr>
              <w:t>Progetto realizzato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</w:rPr>
              <w:t>Menzione speciale Top of the PID nazionale 2023</w:t>
            </w:r>
          </w:p>
        </w:tc>
      </w:tr>
      <w:tr>
        <w:trPr/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 xml:space="preserve">n. 3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Roboto" w:cs="Tahoma" w:ascii="Tahoma" w:hAnsi="Tahoma"/>
                <w:color w:val="1F1F1F"/>
                <w:sz w:val="16"/>
                <w:szCs w:val="16"/>
                <w:highlight w:val="white"/>
              </w:rPr>
              <w:t>WEGO srl</w:t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</w:rPr>
              <w:t>Motivazione:</w:t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>Attraverso l’applicativo Volvero il progetto valorizza le potenzialità delle tecnologie digitali per la sostenibilità ambientale supportando forme di mobilità sostenibile, favorendo un utilizzo più consapevole dei mezzi di trasporto e coinvolgendo direttamente i singoli utilizzatori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Arial" w:cs="Tahoma" w:ascii="Tahoma" w:hAnsi="Tahoma"/>
                <w:sz w:val="16"/>
                <w:szCs w:val="16"/>
                <w:highlight w:val="white"/>
              </w:rPr>
              <w:t xml:space="preserve">Volvero è un'app innovativa di condivisione dell'auto che affronta i problemi del trasporto, promuovendo benefici sociali e ambientali. Grazie all’app, vengono connessi proprietari di veicoli con guidatori, offrendo un'alternativa flessibile ed economica alla proprietà tradizionale dell'auto, al noleggio e ai mezzi pubblici rigidi. Attraverso l'uso di tecnologie avanzate come l'intelligenza artificiale e la blockchain, vengono garantiti sicurezza, trasparenza ed efficienza tenendo dei registri immutabili di transazioni, dello stato dei veicoli e dei comportamenti di guida degli utenti.  Si riduce la domanda di nuovi veicoli, risparmiando preziose risorse di produzione e riducendo l'inquinamento. Inoltre, si forniscono opzioni di mobilità a coloro che non possiedono un veicolo, consentendo loro di accedere a servizi essenziali e opportunità che potrebbero altrimenti essere fuori dalla loro portata. </w:t>
            </w:r>
          </w:p>
          <w:p>
            <w:pPr>
              <w:pStyle w:val="Normal"/>
              <w:spacing w:lineRule="auto" w:line="3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>Nazena srl</w:t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b/>
                <w:sz w:val="16"/>
                <w:szCs w:val="16"/>
              </w:rPr>
            </w:pPr>
            <w:r>
              <w:rPr>
                <w:rFonts w:eastAsia="Tahoma" w:cs="Tahoma" w:ascii="Tahoma" w:hAnsi="Tahoma"/>
                <w:b/>
                <w:sz w:val="16"/>
                <w:szCs w:val="16"/>
              </w:rPr>
              <w:t xml:space="preserve">Motivazione: </w:t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  <w:t>Innovativo progetto di economia circolare che riguarda la valorizzazione dei scarti attraverso un processo di upcylcing e il ricorso a strumenti digitali per l’aumento di valore verso il cliente</w:t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Tahoma" w:hAnsi="Tahoma" w:eastAsia="Tahoma" w:cs="Tahoma"/>
                <w:sz w:val="16"/>
                <w:szCs w:val="16"/>
              </w:rPr>
            </w:pPr>
            <w:r>
              <w:rPr>
                <w:rFonts w:eastAsia="Tahoma" w:cs="Tahoma" w:ascii="Tahoma" w:hAnsi="Tahom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spacing w:lineRule="auto" w:line="360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numPr>
          <w:ilvl w:val="0"/>
          <w:numId w:val="2"/>
        </w:numPr>
        <w:pBdr/>
        <w:spacing w:lineRule="auto" w:line="36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eastAsia="Tahoma" w:cs="Tahoma" w:ascii="Tahoma" w:hAnsi="Tahoma"/>
          <w:color w:val="000000"/>
          <w:sz w:val="16"/>
          <w:szCs w:val="16"/>
        </w:rPr>
        <w:t>Il componente, Luca Lorigiola – Camera di Commercio di Padova____________________________</w:t>
      </w:r>
    </w:p>
    <w:p>
      <w:pPr>
        <w:pStyle w:val="Normal"/>
        <w:numPr>
          <w:ilvl w:val="0"/>
          <w:numId w:val="2"/>
        </w:numPr>
        <w:pBdr/>
        <w:spacing w:lineRule="auto" w:line="36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eastAsia="Tahoma" w:cs="Tahoma" w:ascii="Tahoma" w:hAnsi="Tahoma"/>
          <w:color w:val="000000"/>
          <w:sz w:val="16"/>
          <w:szCs w:val="16"/>
        </w:rPr>
        <w:t>Il componente, Angelo Girotto – Camera di Commercio di Treviso – Belluno____________________________</w:t>
      </w:r>
    </w:p>
    <w:p>
      <w:pPr>
        <w:pStyle w:val="Normal"/>
        <w:numPr>
          <w:ilvl w:val="0"/>
          <w:numId w:val="2"/>
        </w:numPr>
        <w:pBdr/>
        <w:spacing w:lineRule="auto" w:line="36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eastAsia="Tahoma" w:cs="Tahoma" w:ascii="Tahoma" w:hAnsi="Tahoma"/>
          <w:color w:val="000000"/>
          <w:sz w:val="16"/>
          <w:szCs w:val="16"/>
        </w:rPr>
        <w:t>Il componente, Natalie Belluzzo – Camera di Commercio di Verona____________________________</w:t>
      </w:r>
    </w:p>
    <w:p>
      <w:pPr>
        <w:pStyle w:val="Normal"/>
        <w:numPr>
          <w:ilvl w:val="0"/>
          <w:numId w:val="2"/>
        </w:numPr>
        <w:pBdr/>
        <w:spacing w:lineRule="auto" w:line="36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eastAsia="Tahoma" w:cs="Tahoma" w:ascii="Tahoma" w:hAnsi="Tahoma"/>
          <w:color w:val="000000"/>
          <w:sz w:val="16"/>
          <w:szCs w:val="16"/>
        </w:rPr>
        <w:t>le componenti, Rossella Bechelli e Cristina Facco – Camera di Commercio di Venezia Rovigo____________________________________________________________________</w:t>
      </w:r>
    </w:p>
    <w:p>
      <w:pPr>
        <w:pStyle w:val="Normal"/>
        <w:numPr>
          <w:ilvl w:val="0"/>
          <w:numId w:val="2"/>
        </w:numPr>
        <w:pBdr/>
        <w:spacing w:lineRule="auto" w:line="36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eastAsia="Tahoma" w:cs="Tahoma" w:ascii="Tahoma" w:hAnsi="Tahoma"/>
          <w:color w:val="000000"/>
          <w:sz w:val="16"/>
          <w:szCs w:val="16"/>
        </w:rPr>
        <w:t xml:space="preserve"> </w:t>
      </w:r>
      <w:r>
        <w:rPr>
          <w:rFonts w:eastAsia="Tahoma" w:cs="Tahoma" w:ascii="Tahoma" w:hAnsi="Tahoma"/>
          <w:color w:val="000000"/>
          <w:sz w:val="16"/>
          <w:szCs w:val="16"/>
        </w:rPr>
        <w:t>il componente, Francesca Vitetta – Made in Vicenza – Camera di Commercio di Vicenza___________________________</w:t>
      </w:r>
    </w:p>
    <w:p>
      <w:pPr>
        <w:pStyle w:val="Normal"/>
        <w:numPr>
          <w:ilvl w:val="0"/>
          <w:numId w:val="2"/>
        </w:numPr>
        <w:pBdr/>
        <w:spacing w:lineRule="auto" w:line="36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eastAsia="Tahoma" w:cs="Tahoma" w:ascii="Tahoma" w:hAnsi="Tahoma"/>
          <w:color w:val="000000"/>
          <w:sz w:val="16"/>
          <w:szCs w:val="16"/>
        </w:rPr>
        <w:t>il componente, prof.ssa Eleonora Di Maria – Dipartimento di Scienze Economiche ed Aziendali “Marco Fanno” dell’Università di Padova___________________________________</w:t>
      </w:r>
    </w:p>
    <w:p>
      <w:pPr>
        <w:pStyle w:val="Normal"/>
        <w:numPr>
          <w:ilvl w:val="0"/>
          <w:numId w:val="2"/>
        </w:numPr>
        <w:pBdr/>
        <w:spacing w:lineRule="auto" w:line="360" w:before="0" w:after="16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eastAsia="Tahoma" w:cs="Tahoma" w:ascii="Tahoma" w:hAnsi="Tahoma"/>
          <w:color w:val="000000"/>
          <w:sz w:val="16"/>
          <w:szCs w:val="16"/>
        </w:rPr>
        <w:t xml:space="preserve">  </w:t>
      </w:r>
      <w:r>
        <w:rPr>
          <w:rFonts w:eastAsia="Tahoma" w:cs="Tahoma" w:ascii="Tahoma" w:hAnsi="Tahoma"/>
          <w:color w:val="000000"/>
          <w:sz w:val="16"/>
          <w:szCs w:val="16"/>
        </w:rPr>
        <w:t>Filippo Mazzariol – Unioncamere del Veneto con funzione di Segretario.………………….…………………………………………….</w:t>
      </w:r>
    </w:p>
    <w:p>
      <w:pPr>
        <w:pStyle w:val="Normal"/>
        <w:jc w:val="both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  <w:t>Letto, approvato e sottoscritto</w:t>
      </w:r>
    </w:p>
    <w:p>
      <w:pPr>
        <w:pStyle w:val="Normal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  <w:t xml:space="preserve">Venezia, 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8" w:top="1985" w:footer="708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  <w:font w:name="OpenSymbol">
    <w:altName w:val="Arial Unicode MS"/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819" w:leader="none"/>
        <w:tab w:val="right" w:pos="9638" w:leader="none"/>
      </w:tabs>
      <w:jc w:val="right"/>
      <w:rPr>
        <w:rFonts w:ascii="Calibri" w:hAnsi="Calibri" w:eastAsia="Calibri" w:cs="Calibri"/>
        <w:color w:val="000000"/>
        <w:sz w:val="22"/>
        <w:szCs w:val="22"/>
      </w:rPr>
    </w:pPr>
    <w:r>
      <w:rPr>
        <w:rFonts w:eastAsia="Calibri" w:cs="Calibri" w:ascii="Calibri" w:hAnsi="Calibri"/>
        <w:color w:val="000000"/>
        <w:sz w:val="22"/>
        <w:szCs w:val="22"/>
      </w:rPr>
      <w:fldChar w:fldCharType="begin"/>
    </w:r>
    <w:r>
      <w:rPr>
        <w:sz w:val="22"/>
        <w:szCs w:val="22"/>
        <w:rFonts w:eastAsia="Calibri" w:cs="Calibri" w:ascii="Calibri" w:hAnsi="Calibri"/>
        <w:color w:val="000000"/>
      </w:rPr>
      <w:instrText xml:space="preserve"> PAGE </w:instrText>
    </w:r>
    <w:r>
      <w:rPr>
        <w:sz w:val="22"/>
        <w:szCs w:val="22"/>
        <w:rFonts w:eastAsia="Calibri" w:cs="Calibri" w:ascii="Calibri" w:hAnsi="Calibri"/>
        <w:color w:val="000000"/>
      </w:rPr>
      <w:fldChar w:fldCharType="separate"/>
    </w:r>
    <w:r>
      <w:rPr>
        <w:sz w:val="22"/>
        <w:szCs w:val="22"/>
        <w:rFonts w:eastAsia="Calibri" w:cs="Calibri" w:ascii="Calibri" w:hAnsi="Calibri"/>
        <w:color w:val="000000"/>
      </w:rPr>
      <w:t>8</w:t>
    </w:r>
    <w:r>
      <w:rPr>
        <w:sz w:val="22"/>
        <w:szCs w:val="22"/>
        <w:rFonts w:eastAsia="Calibri" w:cs="Calibri" w:ascii="Calibri" w:hAnsi="Calibri"/>
        <w:color w:val="000000"/>
      </w:rPr>
      <w:fldChar w:fldCharType="end"/>
    </w:r>
  </w:p>
  <w:p>
    <w:pPr>
      <w:pStyle w:val="Normal"/>
      <w:pBdr/>
      <w:tabs>
        <w:tab w:val="clear" w:pos="720"/>
        <w:tab w:val="center" w:pos="4819" w:leader="none"/>
        <w:tab w:val="right" w:pos="9638" w:leader="none"/>
      </w:tabs>
      <w:rPr>
        <w:rFonts w:ascii="Calibri" w:hAnsi="Calibri" w:eastAsia="Calibri" w:cs="Calibri"/>
        <w:color w:val="000000"/>
        <w:sz w:val="22"/>
        <w:szCs w:val="22"/>
      </w:rPr>
    </w:pPr>
    <w:r>
      <w:rPr>
        <w:rFonts w:eastAsia="Calibri" w:cs="Calibri" w:ascii="Calibri" w:hAnsi="Calibri"/>
        <w:color w:val="000000"/>
        <w:sz w:val="22"/>
        <w:szCs w:val="2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819" w:leader="none"/>
        <w:tab w:val="right" w:pos="9638" w:leader="none"/>
      </w:tabs>
      <w:rPr>
        <w:rFonts w:ascii="Calibri" w:hAnsi="Calibri" w:eastAsia="Calibri" w:cs="Calibri"/>
        <w:color w:val="000000"/>
        <w:sz w:val="22"/>
        <w:szCs w:val="22"/>
      </w:rPr>
    </w:pPr>
    <w:r>
      <w:rPr>
        <w:rFonts w:eastAsia="Calibri" w:cs="Calibri" w:ascii="Calibri" w:hAnsi="Calibri"/>
        <w:color w:val="000000"/>
        <w:sz w:val="22"/>
        <w:szCs w:val="22"/>
      </w:rPr>
      <w:drawing>
        <wp:anchor behindDoc="1" distT="0" distB="0" distL="0" distR="0" simplePos="0" locked="0" layoutInCell="1" allowOverlap="1" relativeHeight="9">
          <wp:simplePos x="0" y="0"/>
          <wp:positionH relativeFrom="column">
            <wp:posOffset>125095</wp:posOffset>
          </wp:positionH>
          <wp:positionV relativeFrom="paragraph">
            <wp:posOffset>-76200</wp:posOffset>
          </wp:positionV>
          <wp:extent cx="998220" cy="640080"/>
          <wp:effectExtent l="0" t="0" r="0" b="0"/>
          <wp:wrapNone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98220" cy="640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7">
          <wp:simplePos x="0" y="0"/>
          <wp:positionH relativeFrom="column">
            <wp:posOffset>2012315</wp:posOffset>
          </wp:positionH>
          <wp:positionV relativeFrom="paragraph">
            <wp:posOffset>53975</wp:posOffset>
          </wp:positionV>
          <wp:extent cx="1861820" cy="350520"/>
          <wp:effectExtent l="0" t="0" r="0" b="0"/>
          <wp:wrapNone/>
          <wp:docPr id="2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35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25">
          <wp:simplePos x="0" y="0"/>
          <wp:positionH relativeFrom="column">
            <wp:posOffset>4491990</wp:posOffset>
          </wp:positionH>
          <wp:positionV relativeFrom="paragraph">
            <wp:posOffset>60960</wp:posOffset>
          </wp:positionV>
          <wp:extent cx="1628140" cy="365760"/>
          <wp:effectExtent l="0" t="0" r="0" b="0"/>
          <wp:wrapNone/>
          <wp:docPr id="3" name="image2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g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628140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LibreOffice/7.6.2.1$Windows_X86_64 LibreOffice_project/56f7684011345957bbf33a7ee678afaf4d2ba333</Application>
  <AppVersion>15.0000</AppVersion>
  <Pages>8</Pages>
  <Words>1504</Words>
  <Characters>9217</Characters>
  <CharactersWithSpaces>10639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2023-10-30T16:40:00Z</dcterms:created>
  <dc:creator>cuv016</dc:creator>
  <dc:description/>
  <dc:language>it-IT</dc:language>
  <cp:lastModifiedBy>roberta.lazzari@eurosportelloveneto.it</cp:lastModifiedBy>
  <dcterms:modified xsi:type="dcterms:W3CDTF">2023-10-30T16:43:00Z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