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3E3AF" w14:textId="77777777" w:rsidR="00B91013" w:rsidRPr="006A2072" w:rsidRDefault="00B91013" w:rsidP="00D96000">
      <w:pPr>
        <w:spacing w:line="276" w:lineRule="auto"/>
        <w:jc w:val="center"/>
        <w:rPr>
          <w:rFonts w:asciiTheme="minorHAnsi" w:eastAsiaTheme="minorHAnsi" w:hAnsiTheme="minorHAnsi" w:cstheme="minorBidi"/>
          <w:bCs/>
          <w:sz w:val="28"/>
          <w:szCs w:val="28"/>
          <w:lang w:eastAsia="en-US"/>
        </w:rPr>
      </w:pPr>
    </w:p>
    <w:p w14:paraId="301DD540" w14:textId="4D4F1DD7" w:rsidR="00D96000" w:rsidRPr="006A2072" w:rsidRDefault="00D96000" w:rsidP="00D96000">
      <w:pPr>
        <w:spacing w:line="276" w:lineRule="auto"/>
        <w:jc w:val="center"/>
        <w:rPr>
          <w:rFonts w:asciiTheme="minorHAnsi" w:eastAsiaTheme="minorHAnsi" w:hAnsiTheme="minorHAnsi" w:cstheme="minorBidi"/>
          <w:bCs/>
          <w:sz w:val="28"/>
          <w:szCs w:val="28"/>
          <w:lang w:eastAsia="en-US"/>
        </w:rPr>
      </w:pPr>
      <w:r w:rsidRPr="006A2072">
        <w:rPr>
          <w:rFonts w:asciiTheme="minorHAnsi" w:eastAsiaTheme="minorHAnsi" w:hAnsiTheme="minorHAnsi" w:cstheme="minorBidi"/>
          <w:bCs/>
          <w:sz w:val="28"/>
          <w:szCs w:val="28"/>
          <w:lang w:eastAsia="en-US"/>
        </w:rPr>
        <w:t xml:space="preserve">I dati dell’interscambio con l’estero </w:t>
      </w:r>
      <w:r w:rsidR="00D8064E" w:rsidRPr="006A2072">
        <w:rPr>
          <w:rFonts w:asciiTheme="minorHAnsi" w:eastAsiaTheme="minorHAnsi" w:hAnsiTheme="minorHAnsi" w:cstheme="minorBidi"/>
          <w:bCs/>
          <w:sz w:val="28"/>
          <w:szCs w:val="28"/>
          <w:lang w:eastAsia="en-US"/>
        </w:rPr>
        <w:t>ne</w:t>
      </w:r>
      <w:r w:rsidR="006A2072" w:rsidRPr="006A2072">
        <w:rPr>
          <w:rFonts w:asciiTheme="minorHAnsi" w:eastAsiaTheme="minorHAnsi" w:hAnsiTheme="minorHAnsi" w:cstheme="minorBidi"/>
          <w:bCs/>
          <w:sz w:val="28"/>
          <w:szCs w:val="28"/>
          <w:lang w:eastAsia="en-US"/>
        </w:rPr>
        <w:t xml:space="preserve">i primi </w:t>
      </w:r>
      <w:r w:rsidR="006277D2">
        <w:rPr>
          <w:rFonts w:asciiTheme="minorHAnsi" w:eastAsiaTheme="minorHAnsi" w:hAnsiTheme="minorHAnsi" w:cstheme="minorBidi"/>
          <w:bCs/>
          <w:sz w:val="28"/>
          <w:szCs w:val="28"/>
          <w:lang w:eastAsia="en-US"/>
        </w:rPr>
        <w:t>sei</w:t>
      </w:r>
      <w:r w:rsidR="006A2072" w:rsidRPr="006A2072">
        <w:rPr>
          <w:rFonts w:asciiTheme="minorHAnsi" w:eastAsiaTheme="minorHAnsi" w:hAnsiTheme="minorHAnsi" w:cstheme="minorBidi"/>
          <w:bCs/>
          <w:sz w:val="28"/>
          <w:szCs w:val="28"/>
          <w:lang w:eastAsia="en-US"/>
        </w:rPr>
        <w:t xml:space="preserve"> mesi dell’anno 2024</w:t>
      </w:r>
    </w:p>
    <w:p w14:paraId="1C06E8FC" w14:textId="77777777" w:rsidR="005D44D6" w:rsidRDefault="005033DC" w:rsidP="00882F3F">
      <w:pPr>
        <w:spacing w:line="276" w:lineRule="auto"/>
        <w:jc w:val="center"/>
        <w:rPr>
          <w:rFonts w:asciiTheme="minorHAnsi" w:eastAsiaTheme="minorHAnsi" w:hAnsiTheme="minorHAnsi" w:cstheme="minorBidi"/>
          <w:b/>
          <w:sz w:val="28"/>
          <w:szCs w:val="28"/>
          <w:lang w:eastAsia="en-US"/>
        </w:rPr>
      </w:pPr>
      <w:r w:rsidRPr="00C44C48">
        <w:rPr>
          <w:rFonts w:asciiTheme="minorHAnsi" w:eastAsiaTheme="minorHAnsi" w:hAnsiTheme="minorHAnsi" w:cstheme="minorBidi"/>
          <w:b/>
          <w:sz w:val="28"/>
          <w:szCs w:val="28"/>
          <w:lang w:eastAsia="en-US"/>
        </w:rPr>
        <w:t xml:space="preserve">Export </w:t>
      </w:r>
      <w:r w:rsidR="006A2072" w:rsidRPr="00C44C48">
        <w:rPr>
          <w:rFonts w:asciiTheme="minorHAnsi" w:eastAsiaTheme="minorHAnsi" w:hAnsiTheme="minorHAnsi" w:cstheme="minorBidi"/>
          <w:b/>
          <w:sz w:val="28"/>
          <w:szCs w:val="28"/>
          <w:lang w:eastAsia="en-US"/>
        </w:rPr>
        <w:t>Veneto in calo del -</w:t>
      </w:r>
      <w:r w:rsidR="00C44C48" w:rsidRPr="00C44C48">
        <w:rPr>
          <w:rFonts w:asciiTheme="minorHAnsi" w:eastAsiaTheme="minorHAnsi" w:hAnsiTheme="minorHAnsi" w:cstheme="minorBidi"/>
          <w:b/>
          <w:sz w:val="28"/>
          <w:szCs w:val="28"/>
          <w:lang w:eastAsia="en-US"/>
        </w:rPr>
        <w:t>3</w:t>
      </w:r>
      <w:r w:rsidR="006A2072" w:rsidRPr="00C44C48">
        <w:rPr>
          <w:rFonts w:asciiTheme="minorHAnsi" w:eastAsiaTheme="minorHAnsi" w:hAnsiTheme="minorHAnsi" w:cstheme="minorBidi"/>
          <w:b/>
          <w:sz w:val="28"/>
          <w:szCs w:val="28"/>
          <w:lang w:eastAsia="en-US"/>
        </w:rPr>
        <w:t>,</w:t>
      </w:r>
      <w:r w:rsidR="00C44C48" w:rsidRPr="00C44C48">
        <w:rPr>
          <w:rFonts w:asciiTheme="minorHAnsi" w:eastAsiaTheme="minorHAnsi" w:hAnsiTheme="minorHAnsi" w:cstheme="minorBidi"/>
          <w:b/>
          <w:sz w:val="28"/>
          <w:szCs w:val="28"/>
          <w:lang w:eastAsia="en-US"/>
        </w:rPr>
        <w:t>5</w:t>
      </w:r>
      <w:r w:rsidR="006A2072" w:rsidRPr="00C44C48">
        <w:rPr>
          <w:rFonts w:asciiTheme="minorHAnsi" w:eastAsiaTheme="minorHAnsi" w:hAnsiTheme="minorHAnsi" w:cstheme="minorBidi"/>
          <w:b/>
          <w:sz w:val="28"/>
          <w:szCs w:val="28"/>
          <w:lang w:eastAsia="en-US"/>
        </w:rPr>
        <w:t xml:space="preserve">% su base annua, </w:t>
      </w:r>
    </w:p>
    <w:p w14:paraId="4BF14D8A" w14:textId="7F87E91D" w:rsidR="00054CA6" w:rsidRPr="00C44C48" w:rsidRDefault="00C44C48" w:rsidP="00882F3F">
      <w:pPr>
        <w:spacing w:line="276" w:lineRule="auto"/>
        <w:jc w:val="center"/>
        <w:rPr>
          <w:rFonts w:asciiTheme="minorHAnsi" w:eastAsiaTheme="minorHAnsi" w:hAnsiTheme="minorHAnsi" w:cstheme="minorBidi"/>
          <w:b/>
          <w:sz w:val="28"/>
          <w:szCs w:val="28"/>
          <w:lang w:eastAsia="en-US"/>
        </w:rPr>
      </w:pPr>
      <w:r w:rsidRPr="00C44C48">
        <w:rPr>
          <w:rFonts w:asciiTheme="minorHAnsi" w:eastAsiaTheme="minorHAnsi" w:hAnsiTheme="minorHAnsi" w:cstheme="minorBidi"/>
          <w:b/>
          <w:sz w:val="28"/>
          <w:szCs w:val="28"/>
          <w:lang w:eastAsia="en-US"/>
        </w:rPr>
        <w:t>pesa la flessione delle vendite verso il mercato tedesco</w:t>
      </w:r>
    </w:p>
    <w:p w14:paraId="227BD0CA" w14:textId="77777777" w:rsidR="00404221" w:rsidRDefault="006A2072" w:rsidP="00FD5D41">
      <w:pPr>
        <w:spacing w:line="276" w:lineRule="auto"/>
        <w:jc w:val="center"/>
        <w:rPr>
          <w:rFonts w:asciiTheme="minorHAnsi" w:eastAsiaTheme="minorHAnsi" w:hAnsiTheme="minorHAnsi" w:cstheme="minorBidi"/>
          <w:bCs/>
          <w:i/>
          <w:iCs/>
          <w:szCs w:val="24"/>
          <w:lang w:eastAsia="en-US"/>
        </w:rPr>
      </w:pPr>
      <w:r w:rsidRPr="00C44C48">
        <w:rPr>
          <w:rFonts w:asciiTheme="minorHAnsi" w:eastAsiaTheme="minorHAnsi" w:hAnsiTheme="minorHAnsi" w:cstheme="minorBidi"/>
          <w:bCs/>
          <w:i/>
          <w:iCs/>
          <w:szCs w:val="24"/>
          <w:lang w:eastAsia="en-US"/>
        </w:rPr>
        <w:t xml:space="preserve">Stesse tendenze anche per </w:t>
      </w:r>
      <w:r w:rsidR="005033DC" w:rsidRPr="00C44C48">
        <w:rPr>
          <w:rFonts w:asciiTheme="minorHAnsi" w:eastAsiaTheme="minorHAnsi" w:hAnsiTheme="minorHAnsi" w:cstheme="minorBidi"/>
          <w:bCs/>
          <w:i/>
          <w:iCs/>
          <w:szCs w:val="24"/>
          <w:lang w:eastAsia="en-US"/>
        </w:rPr>
        <w:t>Treviso</w:t>
      </w:r>
      <w:r w:rsidRPr="00C44C48">
        <w:rPr>
          <w:rFonts w:asciiTheme="minorHAnsi" w:eastAsiaTheme="minorHAnsi" w:hAnsiTheme="minorHAnsi" w:cstheme="minorBidi"/>
          <w:bCs/>
          <w:i/>
          <w:iCs/>
          <w:szCs w:val="24"/>
          <w:lang w:eastAsia="en-US"/>
        </w:rPr>
        <w:t xml:space="preserve"> (</w:t>
      </w:r>
      <w:r w:rsidR="001D56EE">
        <w:rPr>
          <w:rFonts w:asciiTheme="minorHAnsi" w:eastAsiaTheme="minorHAnsi" w:hAnsiTheme="minorHAnsi" w:cstheme="minorBidi"/>
          <w:bCs/>
          <w:i/>
          <w:iCs/>
          <w:szCs w:val="24"/>
          <w:lang w:eastAsia="en-US"/>
        </w:rPr>
        <w:t>-3,0%, quasi 250 milioni in meno di cui circa la metà per mancate vendite verso il mercato tedesco</w:t>
      </w:r>
      <w:r w:rsidR="002E3082" w:rsidRPr="00C44C48">
        <w:rPr>
          <w:rFonts w:asciiTheme="minorHAnsi" w:eastAsiaTheme="minorHAnsi" w:hAnsiTheme="minorHAnsi" w:cstheme="minorBidi"/>
          <w:bCs/>
          <w:i/>
          <w:iCs/>
          <w:szCs w:val="24"/>
          <w:lang w:eastAsia="en-US"/>
        </w:rPr>
        <w:t>)</w:t>
      </w:r>
      <w:r w:rsidR="00404221">
        <w:rPr>
          <w:rFonts w:asciiTheme="minorHAnsi" w:eastAsiaTheme="minorHAnsi" w:hAnsiTheme="minorHAnsi" w:cstheme="minorBidi"/>
          <w:bCs/>
          <w:i/>
          <w:iCs/>
          <w:szCs w:val="24"/>
          <w:lang w:eastAsia="en-US"/>
        </w:rPr>
        <w:t xml:space="preserve">. A Belluno il calo è del </w:t>
      </w:r>
      <w:r w:rsidRPr="00C44C48">
        <w:rPr>
          <w:rFonts w:asciiTheme="minorHAnsi" w:eastAsiaTheme="minorHAnsi" w:hAnsiTheme="minorHAnsi" w:cstheme="minorBidi"/>
          <w:bCs/>
          <w:i/>
          <w:iCs/>
          <w:szCs w:val="24"/>
          <w:lang w:eastAsia="en-US"/>
        </w:rPr>
        <w:t>-</w:t>
      </w:r>
      <w:r w:rsidR="00C44C48" w:rsidRPr="00C44C48">
        <w:rPr>
          <w:rFonts w:asciiTheme="minorHAnsi" w:eastAsiaTheme="minorHAnsi" w:hAnsiTheme="minorHAnsi" w:cstheme="minorBidi"/>
          <w:bCs/>
          <w:i/>
          <w:iCs/>
          <w:szCs w:val="24"/>
          <w:lang w:eastAsia="en-US"/>
        </w:rPr>
        <w:t>6</w:t>
      </w:r>
      <w:r w:rsidRPr="00C44C48">
        <w:rPr>
          <w:rFonts w:asciiTheme="minorHAnsi" w:eastAsiaTheme="minorHAnsi" w:hAnsiTheme="minorHAnsi" w:cstheme="minorBidi"/>
          <w:bCs/>
          <w:i/>
          <w:iCs/>
          <w:szCs w:val="24"/>
          <w:lang w:eastAsia="en-US"/>
        </w:rPr>
        <w:t>,</w:t>
      </w:r>
      <w:r w:rsidR="00C44C48" w:rsidRPr="00C44C48">
        <w:rPr>
          <w:rFonts w:asciiTheme="minorHAnsi" w:eastAsiaTheme="minorHAnsi" w:hAnsiTheme="minorHAnsi" w:cstheme="minorBidi"/>
          <w:bCs/>
          <w:i/>
          <w:iCs/>
          <w:szCs w:val="24"/>
          <w:lang w:eastAsia="en-US"/>
        </w:rPr>
        <w:t>4</w:t>
      </w:r>
      <w:r w:rsidR="00466637" w:rsidRPr="00C44C48">
        <w:rPr>
          <w:rFonts w:asciiTheme="minorHAnsi" w:eastAsiaTheme="minorHAnsi" w:hAnsiTheme="minorHAnsi" w:cstheme="minorBidi"/>
          <w:bCs/>
          <w:i/>
          <w:iCs/>
          <w:szCs w:val="24"/>
          <w:lang w:eastAsia="en-US"/>
        </w:rPr>
        <w:t>%</w:t>
      </w:r>
      <w:r w:rsidR="002E3082" w:rsidRPr="00C44C48">
        <w:rPr>
          <w:rFonts w:asciiTheme="minorHAnsi" w:eastAsiaTheme="minorHAnsi" w:hAnsiTheme="minorHAnsi" w:cstheme="minorBidi"/>
          <w:bCs/>
          <w:i/>
          <w:iCs/>
          <w:szCs w:val="24"/>
          <w:lang w:eastAsia="en-US"/>
        </w:rPr>
        <w:t xml:space="preserve">. </w:t>
      </w:r>
    </w:p>
    <w:p w14:paraId="230EC43F" w14:textId="0129A954" w:rsidR="00D96000" w:rsidRPr="006277D2" w:rsidRDefault="00D96000" w:rsidP="00D96000">
      <w:pPr>
        <w:spacing w:line="320" w:lineRule="exact"/>
        <w:rPr>
          <w:rFonts w:asciiTheme="minorHAnsi" w:hAnsiTheme="minorHAnsi" w:cstheme="minorHAnsi"/>
          <w:color w:val="1D1B11"/>
          <w:szCs w:val="24"/>
          <w:highlight w:val="yellow"/>
        </w:rPr>
      </w:pPr>
    </w:p>
    <w:p w14:paraId="088B6A6D" w14:textId="53351608" w:rsidR="00D96000" w:rsidRPr="00D11D6F" w:rsidRDefault="00D96000" w:rsidP="00D96000">
      <w:pPr>
        <w:spacing w:line="320" w:lineRule="exact"/>
        <w:rPr>
          <w:rFonts w:asciiTheme="minorHAnsi" w:hAnsiTheme="minorHAnsi" w:cstheme="minorHAnsi"/>
          <w:color w:val="1D1B11"/>
          <w:szCs w:val="24"/>
        </w:rPr>
      </w:pPr>
      <w:r w:rsidRPr="00D11D6F">
        <w:rPr>
          <w:rFonts w:asciiTheme="minorHAnsi" w:hAnsiTheme="minorHAnsi" w:cstheme="minorHAnsi"/>
          <w:color w:val="1D1B11"/>
          <w:szCs w:val="24"/>
        </w:rPr>
        <w:t xml:space="preserve">Treviso, </w:t>
      </w:r>
      <w:r w:rsidR="008B21FE">
        <w:rPr>
          <w:rFonts w:asciiTheme="minorHAnsi" w:hAnsiTheme="minorHAnsi" w:cstheme="minorHAnsi"/>
          <w:color w:val="1D1B11"/>
          <w:szCs w:val="24"/>
        </w:rPr>
        <w:t xml:space="preserve">23 </w:t>
      </w:r>
      <w:r w:rsidR="007066CC" w:rsidRPr="00D11D6F">
        <w:rPr>
          <w:rFonts w:asciiTheme="minorHAnsi" w:hAnsiTheme="minorHAnsi" w:cstheme="minorHAnsi"/>
          <w:color w:val="1D1B11"/>
          <w:szCs w:val="24"/>
        </w:rPr>
        <w:t>settembre</w:t>
      </w:r>
      <w:r w:rsidRPr="00D11D6F">
        <w:rPr>
          <w:rFonts w:asciiTheme="minorHAnsi" w:hAnsiTheme="minorHAnsi" w:cstheme="minorHAnsi"/>
          <w:color w:val="1D1B11"/>
          <w:szCs w:val="24"/>
        </w:rPr>
        <w:t xml:space="preserve"> 20</w:t>
      </w:r>
      <w:r w:rsidR="00CF5636" w:rsidRPr="00D11D6F">
        <w:rPr>
          <w:rFonts w:asciiTheme="minorHAnsi" w:hAnsiTheme="minorHAnsi" w:cstheme="minorHAnsi"/>
          <w:color w:val="1D1B11"/>
          <w:szCs w:val="24"/>
        </w:rPr>
        <w:t>2</w:t>
      </w:r>
      <w:r w:rsidR="00D47F0B" w:rsidRPr="00D11D6F">
        <w:rPr>
          <w:rFonts w:asciiTheme="minorHAnsi" w:hAnsiTheme="minorHAnsi" w:cstheme="minorHAnsi"/>
          <w:color w:val="1D1B11"/>
          <w:szCs w:val="24"/>
        </w:rPr>
        <w:t>4</w:t>
      </w:r>
    </w:p>
    <w:p w14:paraId="677E7A4A" w14:textId="77777777" w:rsidR="00D96000" w:rsidRPr="006277D2" w:rsidRDefault="00D96000" w:rsidP="00D96000">
      <w:pPr>
        <w:spacing w:line="320" w:lineRule="exact"/>
        <w:rPr>
          <w:rFonts w:asciiTheme="minorHAnsi" w:hAnsiTheme="minorHAnsi" w:cstheme="minorHAnsi"/>
          <w:color w:val="1D1B11"/>
          <w:szCs w:val="24"/>
          <w:highlight w:val="yellow"/>
        </w:rPr>
      </w:pPr>
    </w:p>
    <w:p w14:paraId="36463630" w14:textId="77777777" w:rsidR="00913FDD" w:rsidRPr="006277D2" w:rsidRDefault="00913FDD" w:rsidP="00D96000">
      <w:pPr>
        <w:spacing w:line="320" w:lineRule="exact"/>
        <w:rPr>
          <w:rFonts w:asciiTheme="minorHAnsi" w:hAnsiTheme="minorHAnsi" w:cstheme="minorHAnsi"/>
          <w:color w:val="1D1B11"/>
          <w:szCs w:val="24"/>
          <w:highlight w:val="yellow"/>
        </w:rPr>
      </w:pPr>
    </w:p>
    <w:p w14:paraId="307BA094" w14:textId="77777777" w:rsidR="004802C4" w:rsidRPr="00D11D6F" w:rsidRDefault="004802C4" w:rsidP="004802C4">
      <w:pPr>
        <w:keepNext/>
        <w:spacing w:before="120" w:after="200" w:line="320" w:lineRule="exact"/>
        <w:rPr>
          <w:rFonts w:asciiTheme="minorHAnsi" w:hAnsiTheme="minorHAnsi" w:cstheme="minorHAnsi"/>
          <w:b/>
          <w:szCs w:val="24"/>
        </w:rPr>
      </w:pPr>
      <w:r w:rsidRPr="00D11D6F">
        <w:rPr>
          <w:rFonts w:asciiTheme="minorHAnsi" w:hAnsiTheme="minorHAnsi" w:cstheme="minorHAnsi"/>
          <w:b/>
          <w:szCs w:val="24"/>
        </w:rPr>
        <w:t>Il commento del Presidente Mario Pozza</w:t>
      </w:r>
    </w:p>
    <w:p w14:paraId="1A03065B" w14:textId="3C71DEDF" w:rsidR="007B19CA" w:rsidRDefault="00C44C48" w:rsidP="001D4623">
      <w:pPr>
        <w:spacing w:before="120" w:after="200" w:line="320" w:lineRule="exact"/>
        <w:rPr>
          <w:rFonts w:asciiTheme="minorHAnsi" w:hAnsiTheme="minorHAnsi" w:cstheme="minorHAnsi"/>
          <w:i/>
          <w:iCs/>
          <w:szCs w:val="24"/>
        </w:rPr>
      </w:pPr>
      <w:r w:rsidRPr="00C44C48">
        <w:rPr>
          <w:rFonts w:asciiTheme="minorHAnsi" w:hAnsiTheme="minorHAnsi" w:cstheme="minorHAnsi"/>
          <w:i/>
          <w:szCs w:val="24"/>
        </w:rPr>
        <w:t>“</w:t>
      </w:r>
      <w:r w:rsidR="00066379">
        <w:rPr>
          <w:rFonts w:asciiTheme="minorHAnsi" w:hAnsiTheme="minorHAnsi" w:cstheme="minorHAnsi"/>
          <w:i/>
          <w:szCs w:val="24"/>
        </w:rPr>
        <w:t>La debolezza del</w:t>
      </w:r>
      <w:r w:rsidR="000714CA">
        <w:rPr>
          <w:rFonts w:asciiTheme="minorHAnsi" w:hAnsiTheme="minorHAnsi" w:cstheme="minorHAnsi"/>
          <w:i/>
          <w:szCs w:val="24"/>
        </w:rPr>
        <w:t>la domanda internazionale</w:t>
      </w:r>
      <w:r w:rsidR="00066379">
        <w:rPr>
          <w:rFonts w:asciiTheme="minorHAnsi" w:hAnsiTheme="minorHAnsi" w:cstheme="minorHAnsi"/>
          <w:i/>
          <w:szCs w:val="24"/>
        </w:rPr>
        <w:t xml:space="preserve"> si riflette anche sull’interscambio commerciale delle nostre </w:t>
      </w:r>
      <w:r w:rsidR="00EB0661">
        <w:rPr>
          <w:rFonts w:asciiTheme="minorHAnsi" w:hAnsiTheme="minorHAnsi" w:cstheme="minorHAnsi"/>
          <w:i/>
          <w:szCs w:val="24"/>
        </w:rPr>
        <w:t xml:space="preserve">province </w:t>
      </w:r>
      <w:r w:rsidR="00EB0661">
        <w:rPr>
          <w:rFonts w:asciiTheme="minorHAnsi" w:hAnsiTheme="minorHAnsi" w:cstheme="minorHAnsi"/>
          <w:iCs/>
          <w:szCs w:val="24"/>
        </w:rPr>
        <w:t>-</w:t>
      </w:r>
      <w:r w:rsidR="00066379">
        <w:rPr>
          <w:rFonts w:asciiTheme="minorHAnsi" w:hAnsiTheme="minorHAnsi" w:cstheme="minorHAnsi"/>
          <w:iCs/>
          <w:szCs w:val="24"/>
        </w:rPr>
        <w:t xml:space="preserve"> </w:t>
      </w:r>
      <w:r w:rsidR="00066379" w:rsidRPr="00C44C48">
        <w:rPr>
          <w:rFonts w:asciiTheme="minorHAnsi" w:hAnsiTheme="minorHAnsi" w:cstheme="minorHAnsi"/>
          <w:szCs w:val="24"/>
        </w:rPr>
        <w:t xml:space="preserve">commenta Mario Pozza, Presidente della Camera di Commercio di Treviso e </w:t>
      </w:r>
      <w:proofErr w:type="spellStart"/>
      <w:r w:rsidR="00066379" w:rsidRPr="00C44C48">
        <w:rPr>
          <w:rFonts w:asciiTheme="minorHAnsi" w:hAnsiTheme="minorHAnsi" w:cstheme="minorHAnsi"/>
          <w:szCs w:val="24"/>
        </w:rPr>
        <w:t>Belluno|Dolomiti</w:t>
      </w:r>
      <w:proofErr w:type="spellEnd"/>
      <w:r w:rsidR="00066379" w:rsidRPr="00C44C48">
        <w:rPr>
          <w:rFonts w:asciiTheme="minorHAnsi" w:hAnsiTheme="minorHAnsi" w:cstheme="minorHAnsi"/>
          <w:szCs w:val="24"/>
        </w:rPr>
        <w:t>.</w:t>
      </w:r>
      <w:r w:rsidR="00066379">
        <w:rPr>
          <w:rFonts w:asciiTheme="minorHAnsi" w:hAnsiTheme="minorHAnsi" w:cstheme="minorHAnsi"/>
          <w:szCs w:val="24"/>
        </w:rPr>
        <w:t xml:space="preserve"> – </w:t>
      </w:r>
      <w:r w:rsidR="00066379">
        <w:rPr>
          <w:rFonts w:asciiTheme="minorHAnsi" w:hAnsiTheme="minorHAnsi" w:cstheme="minorHAnsi"/>
          <w:i/>
          <w:iCs/>
          <w:szCs w:val="24"/>
        </w:rPr>
        <w:t>Nei primi sei mesi 2024 l’export di Treviso cala del -3,0%, in linea con il risultato del Veneto che sconta una flessione del</w:t>
      </w:r>
      <w:r w:rsidR="00EB2070">
        <w:rPr>
          <w:rFonts w:asciiTheme="minorHAnsi" w:hAnsiTheme="minorHAnsi" w:cstheme="minorHAnsi"/>
          <w:i/>
          <w:iCs/>
          <w:szCs w:val="24"/>
        </w:rPr>
        <w:t xml:space="preserve"> </w:t>
      </w:r>
      <w:r w:rsidR="00176146">
        <w:rPr>
          <w:rFonts w:asciiTheme="minorHAnsi" w:hAnsiTheme="minorHAnsi" w:cstheme="minorHAnsi"/>
          <w:i/>
          <w:iCs/>
          <w:szCs w:val="24"/>
        </w:rPr>
        <w:t>-</w:t>
      </w:r>
      <w:r w:rsidR="00EB2070">
        <w:rPr>
          <w:rFonts w:asciiTheme="minorHAnsi" w:hAnsiTheme="minorHAnsi" w:cstheme="minorHAnsi"/>
          <w:i/>
          <w:iCs/>
          <w:szCs w:val="24"/>
        </w:rPr>
        <w:t>3,5%. Per Belluno il calo è del</w:t>
      </w:r>
      <w:r w:rsidR="00066379">
        <w:rPr>
          <w:rFonts w:asciiTheme="minorHAnsi" w:hAnsiTheme="minorHAnsi" w:cstheme="minorHAnsi"/>
          <w:i/>
          <w:iCs/>
          <w:szCs w:val="24"/>
        </w:rPr>
        <w:t xml:space="preserve"> -6,4%.</w:t>
      </w:r>
    </w:p>
    <w:p w14:paraId="23B20EDA" w14:textId="35513220" w:rsidR="00EB0661" w:rsidRPr="00066379" w:rsidRDefault="00EB0661" w:rsidP="001D4623">
      <w:pPr>
        <w:spacing w:before="120" w:after="200" w:line="320" w:lineRule="exact"/>
        <w:rPr>
          <w:rFonts w:asciiTheme="minorHAnsi" w:hAnsiTheme="minorHAnsi" w:cstheme="minorHAnsi"/>
          <w:i/>
          <w:iCs/>
          <w:szCs w:val="24"/>
        </w:rPr>
      </w:pPr>
      <w:r>
        <w:rPr>
          <w:rFonts w:asciiTheme="minorHAnsi" w:hAnsiTheme="minorHAnsi" w:cstheme="minorHAnsi"/>
          <w:i/>
          <w:iCs/>
          <w:szCs w:val="24"/>
        </w:rPr>
        <w:t>Pesa soprattutto la crisi del mercato tedesco</w:t>
      </w:r>
      <w:r w:rsidR="00EB2070">
        <w:rPr>
          <w:rFonts w:asciiTheme="minorHAnsi" w:hAnsiTheme="minorHAnsi" w:cstheme="minorHAnsi"/>
          <w:i/>
          <w:iCs/>
          <w:szCs w:val="24"/>
        </w:rPr>
        <w:t>, che</w:t>
      </w:r>
      <w:r>
        <w:rPr>
          <w:rFonts w:asciiTheme="minorHAnsi" w:hAnsiTheme="minorHAnsi" w:cstheme="minorHAnsi"/>
          <w:i/>
          <w:iCs/>
          <w:szCs w:val="24"/>
        </w:rPr>
        <w:t xml:space="preserve"> per Treviso</w:t>
      </w:r>
      <w:r w:rsidR="00EB2070">
        <w:rPr>
          <w:rFonts w:asciiTheme="minorHAnsi" w:hAnsiTheme="minorHAnsi" w:cstheme="minorHAnsi"/>
          <w:i/>
          <w:iCs/>
          <w:szCs w:val="24"/>
        </w:rPr>
        <w:t xml:space="preserve"> comporta una riduzione dell’export </w:t>
      </w:r>
      <w:r w:rsidR="003A6BBD">
        <w:rPr>
          <w:rFonts w:asciiTheme="minorHAnsi" w:hAnsiTheme="minorHAnsi" w:cstheme="minorHAnsi"/>
          <w:i/>
          <w:iCs/>
          <w:szCs w:val="24"/>
        </w:rPr>
        <w:t xml:space="preserve">del -10,5% </w:t>
      </w:r>
      <w:r w:rsidR="00EB2070">
        <w:rPr>
          <w:rFonts w:asciiTheme="minorHAnsi" w:hAnsiTheme="minorHAnsi" w:cstheme="minorHAnsi"/>
          <w:i/>
          <w:iCs/>
          <w:szCs w:val="24"/>
        </w:rPr>
        <w:t xml:space="preserve">verso </w:t>
      </w:r>
      <w:r>
        <w:rPr>
          <w:rFonts w:asciiTheme="minorHAnsi" w:hAnsiTheme="minorHAnsi" w:cstheme="minorHAnsi"/>
          <w:i/>
          <w:iCs/>
          <w:szCs w:val="24"/>
        </w:rPr>
        <w:t>questo mercato: in euro parliamo di minori vendite rispetto allo scorso anno di oltre 125 milioni</w:t>
      </w:r>
      <w:r w:rsidR="00EB2070">
        <w:rPr>
          <w:rFonts w:asciiTheme="minorHAnsi" w:hAnsiTheme="minorHAnsi" w:cstheme="minorHAnsi"/>
          <w:i/>
          <w:iCs/>
          <w:szCs w:val="24"/>
        </w:rPr>
        <w:t xml:space="preserve"> (</w:t>
      </w:r>
      <w:r w:rsidR="00EB2070" w:rsidRPr="00EB2070">
        <w:rPr>
          <w:rFonts w:asciiTheme="minorHAnsi" w:hAnsiTheme="minorHAnsi" w:cstheme="minorHAnsi"/>
          <w:i/>
          <w:iCs/>
          <w:szCs w:val="24"/>
        </w:rPr>
        <w:t xml:space="preserve">soprattutto calzature, carpenteria metallica, mobili, prodotti tessili e abbigliamento e </w:t>
      </w:r>
      <w:r w:rsidR="003A6BBD">
        <w:rPr>
          <w:rFonts w:asciiTheme="minorHAnsi" w:hAnsiTheme="minorHAnsi" w:cstheme="minorHAnsi"/>
          <w:i/>
          <w:iCs/>
          <w:szCs w:val="24"/>
        </w:rPr>
        <w:t>componentistica automotive</w:t>
      </w:r>
      <w:r w:rsidR="00EB2070">
        <w:rPr>
          <w:rFonts w:asciiTheme="minorHAnsi" w:hAnsiTheme="minorHAnsi" w:cstheme="minorHAnsi"/>
          <w:i/>
          <w:iCs/>
          <w:szCs w:val="24"/>
        </w:rPr>
        <w:t>).</w:t>
      </w:r>
    </w:p>
    <w:p w14:paraId="3B4CA74E" w14:textId="518D3507" w:rsidR="0008054D" w:rsidRDefault="0008054D" w:rsidP="001D4623">
      <w:pPr>
        <w:spacing w:before="120" w:after="200" w:line="320" w:lineRule="exact"/>
        <w:rPr>
          <w:rFonts w:asciiTheme="minorHAnsi" w:hAnsiTheme="minorHAnsi" w:cstheme="minorHAnsi"/>
          <w:i/>
          <w:iCs/>
          <w:szCs w:val="24"/>
        </w:rPr>
      </w:pPr>
      <w:r>
        <w:rPr>
          <w:rFonts w:asciiTheme="minorHAnsi" w:hAnsiTheme="minorHAnsi" w:cstheme="minorHAnsi"/>
          <w:i/>
          <w:iCs/>
          <w:szCs w:val="24"/>
        </w:rPr>
        <w:t>Per Belluno</w:t>
      </w:r>
      <w:r w:rsidR="00C44530">
        <w:rPr>
          <w:rFonts w:asciiTheme="minorHAnsi" w:hAnsiTheme="minorHAnsi" w:cstheme="minorHAnsi"/>
          <w:i/>
          <w:iCs/>
          <w:szCs w:val="24"/>
        </w:rPr>
        <w:t>, il calo del -6,4%</w:t>
      </w:r>
      <w:r w:rsidR="00176146">
        <w:rPr>
          <w:rFonts w:asciiTheme="minorHAnsi" w:hAnsiTheme="minorHAnsi" w:cstheme="minorHAnsi"/>
          <w:i/>
          <w:iCs/>
          <w:szCs w:val="24"/>
        </w:rPr>
        <w:t xml:space="preserve"> è </w:t>
      </w:r>
      <w:r w:rsidR="00C44530">
        <w:rPr>
          <w:rFonts w:asciiTheme="minorHAnsi" w:hAnsiTheme="minorHAnsi" w:cstheme="minorHAnsi"/>
          <w:i/>
          <w:iCs/>
          <w:szCs w:val="24"/>
        </w:rPr>
        <w:t>collegato ad una diminuzione dell’export di occhialeria verso il mercato statunitense</w:t>
      </w:r>
      <w:r w:rsidR="00EB2070">
        <w:rPr>
          <w:rFonts w:asciiTheme="minorHAnsi" w:hAnsiTheme="minorHAnsi" w:cstheme="minorHAnsi"/>
          <w:i/>
          <w:iCs/>
          <w:szCs w:val="24"/>
        </w:rPr>
        <w:t xml:space="preserve"> e francese</w:t>
      </w:r>
      <w:r w:rsidR="003A6BBD">
        <w:rPr>
          <w:rFonts w:asciiTheme="minorHAnsi" w:hAnsiTheme="minorHAnsi" w:cstheme="minorHAnsi"/>
          <w:i/>
          <w:iCs/>
          <w:szCs w:val="24"/>
        </w:rPr>
        <w:t xml:space="preserve"> (che può dipendere anche da stagionalità o riorganizzazioni dei flussi della filiera)</w:t>
      </w:r>
      <w:r w:rsidR="000714CA">
        <w:rPr>
          <w:rFonts w:asciiTheme="minorHAnsi" w:hAnsiTheme="minorHAnsi" w:cstheme="minorHAnsi"/>
          <w:i/>
          <w:iCs/>
          <w:szCs w:val="24"/>
        </w:rPr>
        <w:t>;</w:t>
      </w:r>
      <w:r w:rsidR="00C44530">
        <w:rPr>
          <w:rFonts w:asciiTheme="minorHAnsi" w:hAnsiTheme="minorHAnsi" w:cstheme="minorHAnsi"/>
          <w:i/>
          <w:iCs/>
          <w:szCs w:val="24"/>
        </w:rPr>
        <w:t xml:space="preserve"> ma scendono anche le vendite di macchinari, </w:t>
      </w:r>
      <w:r w:rsidR="00176146">
        <w:rPr>
          <w:rFonts w:asciiTheme="minorHAnsi" w:hAnsiTheme="minorHAnsi" w:cstheme="minorHAnsi"/>
          <w:i/>
          <w:iCs/>
          <w:szCs w:val="24"/>
        </w:rPr>
        <w:t xml:space="preserve">di </w:t>
      </w:r>
      <w:r w:rsidR="00C44530" w:rsidRPr="00C44530">
        <w:rPr>
          <w:rFonts w:asciiTheme="minorHAnsi" w:hAnsiTheme="minorHAnsi" w:cstheme="minorHAnsi"/>
          <w:i/>
          <w:iCs/>
          <w:szCs w:val="24"/>
        </w:rPr>
        <w:t>prodotti di elettronica/medicali/di misurazione</w:t>
      </w:r>
      <w:r w:rsidR="00C44530">
        <w:rPr>
          <w:rFonts w:asciiTheme="minorHAnsi" w:hAnsiTheme="minorHAnsi" w:cstheme="minorHAnsi"/>
          <w:i/>
          <w:iCs/>
          <w:szCs w:val="24"/>
        </w:rPr>
        <w:t xml:space="preserve"> e di</w:t>
      </w:r>
      <w:r w:rsidR="00C44530" w:rsidRPr="00C44530">
        <w:rPr>
          <w:rFonts w:asciiTheme="minorHAnsi" w:hAnsiTheme="minorHAnsi" w:cstheme="minorHAnsi"/>
          <w:i/>
          <w:iCs/>
          <w:szCs w:val="24"/>
        </w:rPr>
        <w:t xml:space="preserve"> prodotti tessili-abbigliamento</w:t>
      </w:r>
      <w:r w:rsidR="00C44530">
        <w:rPr>
          <w:rFonts w:asciiTheme="minorHAnsi" w:hAnsiTheme="minorHAnsi" w:cstheme="minorHAnsi"/>
          <w:i/>
          <w:iCs/>
          <w:szCs w:val="24"/>
        </w:rPr>
        <w:t>.</w:t>
      </w:r>
    </w:p>
    <w:p w14:paraId="53C0D506" w14:textId="77777777" w:rsidR="003A6BBD" w:rsidRDefault="000D655E" w:rsidP="003A6BBD">
      <w:pPr>
        <w:spacing w:before="120" w:after="200" w:line="320" w:lineRule="exact"/>
        <w:rPr>
          <w:rFonts w:asciiTheme="minorHAnsi" w:hAnsiTheme="minorHAnsi" w:cstheme="minorHAnsi"/>
          <w:i/>
          <w:iCs/>
          <w:szCs w:val="24"/>
        </w:rPr>
      </w:pPr>
      <w:r>
        <w:rPr>
          <w:rFonts w:asciiTheme="minorHAnsi" w:hAnsiTheme="minorHAnsi" w:cstheme="minorHAnsi"/>
          <w:i/>
          <w:iCs/>
          <w:szCs w:val="24"/>
        </w:rPr>
        <w:t>Vanno bene le bevande e gli elettrodomestici in entrambe le province e l’alimentare a Treviso.</w:t>
      </w:r>
      <w:r w:rsidR="003A6BBD" w:rsidRPr="003A6BBD">
        <w:rPr>
          <w:rFonts w:asciiTheme="minorHAnsi" w:hAnsiTheme="minorHAnsi" w:cstheme="minorHAnsi"/>
          <w:i/>
          <w:iCs/>
          <w:szCs w:val="24"/>
        </w:rPr>
        <w:t xml:space="preserve"> </w:t>
      </w:r>
    </w:p>
    <w:p w14:paraId="1DB3A222" w14:textId="57AC2992" w:rsidR="003A6BBD" w:rsidRDefault="003A6BBD" w:rsidP="003A6BBD">
      <w:pPr>
        <w:spacing w:before="120" w:after="200" w:line="320" w:lineRule="exact"/>
        <w:rPr>
          <w:rFonts w:asciiTheme="minorHAnsi" w:hAnsiTheme="minorHAnsi" w:cstheme="minorHAnsi"/>
          <w:i/>
          <w:iCs/>
          <w:szCs w:val="24"/>
        </w:rPr>
      </w:pPr>
      <w:r>
        <w:rPr>
          <w:rFonts w:asciiTheme="minorHAnsi" w:hAnsiTheme="minorHAnsi" w:cstheme="minorHAnsi"/>
          <w:i/>
          <w:iCs/>
          <w:szCs w:val="24"/>
        </w:rPr>
        <w:t xml:space="preserve">Una dinamica negativa delle esportazioni era già stata osservata nel primo trimestre – </w:t>
      </w:r>
      <w:r>
        <w:rPr>
          <w:rFonts w:asciiTheme="minorHAnsi" w:hAnsiTheme="minorHAnsi" w:cstheme="minorHAnsi"/>
          <w:szCs w:val="24"/>
        </w:rPr>
        <w:t xml:space="preserve">riflette Pozza – </w:t>
      </w:r>
      <w:r w:rsidR="000714CA">
        <w:rPr>
          <w:rFonts w:asciiTheme="minorHAnsi" w:hAnsiTheme="minorHAnsi" w:cstheme="minorHAnsi"/>
          <w:i/>
          <w:iCs/>
          <w:szCs w:val="24"/>
        </w:rPr>
        <w:t>ed è assai probabile che anche il secondo trimestre si vada a collocare nel più volte richiamato processo di normalizzazione del ciclo economico e dei prezzi, dopo gli shock post pandemia. Ma l’elemento principale di preoccupazione -</w:t>
      </w:r>
      <w:r w:rsidR="000714CA" w:rsidRPr="000714CA">
        <w:rPr>
          <w:rFonts w:asciiTheme="minorHAnsi" w:hAnsiTheme="minorHAnsi" w:cstheme="minorHAnsi"/>
          <w:szCs w:val="24"/>
        </w:rPr>
        <w:t xml:space="preserve"> continua Pozza</w:t>
      </w:r>
      <w:r w:rsidR="000714CA">
        <w:rPr>
          <w:rFonts w:asciiTheme="minorHAnsi" w:hAnsiTheme="minorHAnsi" w:cstheme="minorHAnsi"/>
          <w:i/>
          <w:iCs/>
          <w:szCs w:val="24"/>
        </w:rPr>
        <w:t xml:space="preserve"> </w:t>
      </w:r>
      <w:r w:rsidR="00BA404E">
        <w:rPr>
          <w:rFonts w:asciiTheme="minorHAnsi" w:hAnsiTheme="minorHAnsi" w:cstheme="minorHAnsi"/>
          <w:i/>
          <w:iCs/>
          <w:szCs w:val="24"/>
        </w:rPr>
        <w:t>- nasce</w:t>
      </w:r>
      <w:r w:rsidR="000714CA">
        <w:rPr>
          <w:rFonts w:asciiTheme="minorHAnsi" w:hAnsiTheme="minorHAnsi" w:cstheme="minorHAnsi"/>
          <w:i/>
          <w:iCs/>
          <w:szCs w:val="24"/>
        </w:rPr>
        <w:t xml:space="preserve"> dalla lettura di questi dati alla luce di quello che sta succedendo nella seconda parte dell’anno. Gli attesi segnali di ripartenza ancora tardano a manifestarsi, la flessione dell’export riguarda tutte le maggiori regioni esportatrici d’Italia (</w:t>
      </w:r>
      <w:r w:rsidR="00052C9E">
        <w:rPr>
          <w:rFonts w:asciiTheme="minorHAnsi" w:hAnsiTheme="minorHAnsi" w:cstheme="minorHAnsi"/>
          <w:i/>
          <w:iCs/>
          <w:szCs w:val="24"/>
        </w:rPr>
        <w:t xml:space="preserve">Lombardia, </w:t>
      </w:r>
      <w:r w:rsidR="000714CA">
        <w:rPr>
          <w:rFonts w:asciiTheme="minorHAnsi" w:hAnsiTheme="minorHAnsi" w:cstheme="minorHAnsi"/>
          <w:i/>
          <w:iCs/>
          <w:szCs w:val="24"/>
        </w:rPr>
        <w:t>Emilia-</w:t>
      </w:r>
      <w:r w:rsidR="000714CA">
        <w:rPr>
          <w:rFonts w:asciiTheme="minorHAnsi" w:hAnsiTheme="minorHAnsi" w:cstheme="minorHAnsi"/>
          <w:i/>
          <w:iCs/>
          <w:szCs w:val="24"/>
        </w:rPr>
        <w:lastRenderedPageBreak/>
        <w:t xml:space="preserve">Romagna, Piemonte, oltre al Veneto) con </w:t>
      </w:r>
      <w:r>
        <w:rPr>
          <w:rFonts w:asciiTheme="minorHAnsi" w:hAnsiTheme="minorHAnsi" w:cstheme="minorHAnsi"/>
          <w:i/>
          <w:iCs/>
          <w:szCs w:val="24"/>
        </w:rPr>
        <w:t xml:space="preserve">segnali di criticità che si riscontrano in diversi settori: il sistema moda, ma anche la metalmeccanica, dove gli ultimi monitoraggi evidenziano una persistente debolezza della raccolta ordini. </w:t>
      </w:r>
    </w:p>
    <w:p w14:paraId="7CF475E8" w14:textId="688AFD86" w:rsidR="000714CA" w:rsidRPr="00D335BB" w:rsidRDefault="000714CA" w:rsidP="000714CA">
      <w:pPr>
        <w:spacing w:before="120" w:after="200" w:line="320" w:lineRule="exact"/>
        <w:rPr>
          <w:rFonts w:asciiTheme="minorHAnsi" w:hAnsiTheme="minorHAnsi" w:cstheme="minorHAnsi"/>
          <w:i/>
          <w:iCs/>
          <w:szCs w:val="24"/>
        </w:rPr>
      </w:pPr>
      <w:r w:rsidRPr="00D335BB">
        <w:rPr>
          <w:rFonts w:asciiTheme="minorHAnsi" w:hAnsiTheme="minorHAnsi" w:cstheme="minorHAnsi"/>
          <w:i/>
          <w:iCs/>
          <w:szCs w:val="24"/>
        </w:rPr>
        <w:t xml:space="preserve">Pesa la crisi del mercato tedesco, come dicevamo, ma segnali di rallentamento si avvertono anche per altri nostri partner economici, come la Francia ad esempio. In questi due Paesi lo stesso indice PMI Manifatturiero di S&amp;P </w:t>
      </w:r>
      <w:r w:rsidR="00681D6C">
        <w:rPr>
          <w:rFonts w:asciiTheme="minorHAnsi" w:hAnsiTheme="minorHAnsi" w:cstheme="minorHAnsi"/>
          <w:i/>
          <w:iCs/>
          <w:szCs w:val="24"/>
        </w:rPr>
        <w:t xml:space="preserve">Global </w:t>
      </w:r>
      <w:r w:rsidRPr="00D335BB">
        <w:rPr>
          <w:rFonts w:asciiTheme="minorHAnsi" w:hAnsiTheme="minorHAnsi" w:cstheme="minorHAnsi"/>
          <w:i/>
          <w:iCs/>
          <w:szCs w:val="24"/>
        </w:rPr>
        <w:t xml:space="preserve">di settembre non evidenzia inversioni di tendenza in positivo.  </w:t>
      </w:r>
      <w:r w:rsidR="00AB2E11">
        <w:rPr>
          <w:rFonts w:asciiTheme="minorHAnsi" w:hAnsiTheme="minorHAnsi" w:cstheme="minorHAnsi"/>
          <w:i/>
          <w:iCs/>
          <w:szCs w:val="24"/>
        </w:rPr>
        <w:t>C’è dunque un quadro importante di peggioramento che non si può sottovalutare. Ha pienamente</w:t>
      </w:r>
      <w:r w:rsidRPr="00D335BB">
        <w:rPr>
          <w:rFonts w:asciiTheme="minorHAnsi" w:hAnsiTheme="minorHAnsi" w:cstheme="minorHAnsi"/>
          <w:i/>
          <w:iCs/>
          <w:szCs w:val="24"/>
        </w:rPr>
        <w:t xml:space="preserve"> ragione Draghi – </w:t>
      </w:r>
      <w:r>
        <w:rPr>
          <w:rFonts w:asciiTheme="minorHAnsi" w:hAnsiTheme="minorHAnsi" w:cstheme="minorHAnsi"/>
          <w:i/>
          <w:iCs/>
          <w:szCs w:val="24"/>
        </w:rPr>
        <w:t>conclude</w:t>
      </w:r>
      <w:r w:rsidRPr="00D335BB">
        <w:rPr>
          <w:rFonts w:asciiTheme="minorHAnsi" w:hAnsiTheme="minorHAnsi" w:cstheme="minorHAnsi"/>
          <w:i/>
          <w:iCs/>
          <w:szCs w:val="24"/>
        </w:rPr>
        <w:t xml:space="preserve"> il Presidente – ad esortare l’Unione europea ad adottare più efficaci politiche a sostegno della domanda.</w:t>
      </w:r>
      <w:r w:rsidR="00AB2E11">
        <w:rPr>
          <w:rFonts w:asciiTheme="minorHAnsi" w:hAnsiTheme="minorHAnsi" w:cstheme="minorHAnsi"/>
          <w:i/>
          <w:iCs/>
          <w:szCs w:val="24"/>
        </w:rPr>
        <w:t xml:space="preserve"> Abbiamo bisogno di tornare a crescere.</w:t>
      </w:r>
      <w:r w:rsidRPr="00D335BB">
        <w:rPr>
          <w:rFonts w:asciiTheme="minorHAnsi" w:hAnsiTheme="minorHAnsi" w:cstheme="minorHAnsi"/>
          <w:i/>
          <w:iCs/>
          <w:szCs w:val="24"/>
        </w:rPr>
        <w:t xml:space="preserve"> </w:t>
      </w:r>
    </w:p>
    <w:p w14:paraId="4A678242" w14:textId="73B640BA" w:rsidR="00F74B44" w:rsidRDefault="00AB2E11" w:rsidP="00F74B44">
      <w:pPr>
        <w:spacing w:before="240" w:after="120"/>
        <w:rPr>
          <w:rFonts w:ascii="Calibri" w:hAnsi="Calibri" w:cs="Calibri"/>
          <w:bCs/>
          <w:szCs w:val="24"/>
        </w:rPr>
      </w:pPr>
      <w:r>
        <w:rPr>
          <w:rFonts w:ascii="Calibri" w:hAnsi="Calibri" w:cs="Calibri"/>
          <w:bCs/>
          <w:i/>
          <w:iCs/>
          <w:szCs w:val="24"/>
        </w:rPr>
        <w:t>La diversificazione sui mercati mitiga i danni, ma non basta. L’export italiano resta di poco in positivo nei mercat</w:t>
      </w:r>
      <w:r w:rsidR="00366DE6" w:rsidRPr="00D335BB">
        <w:rPr>
          <w:rFonts w:ascii="Calibri" w:hAnsi="Calibri" w:cs="Calibri"/>
          <w:bCs/>
          <w:i/>
          <w:iCs/>
          <w:szCs w:val="24"/>
        </w:rPr>
        <w:t>i extra-Ue</w:t>
      </w:r>
      <w:r w:rsidR="002E1255" w:rsidRPr="00D335BB">
        <w:rPr>
          <w:rFonts w:ascii="Calibri" w:hAnsi="Calibri" w:cs="Calibri"/>
          <w:bCs/>
          <w:i/>
          <w:iCs/>
          <w:szCs w:val="24"/>
        </w:rPr>
        <w:t xml:space="preserve"> (</w:t>
      </w:r>
      <w:r>
        <w:rPr>
          <w:rFonts w:ascii="Calibri" w:hAnsi="Calibri" w:cs="Calibri"/>
          <w:bCs/>
          <w:i/>
          <w:iCs/>
          <w:szCs w:val="24"/>
        </w:rPr>
        <w:t>+0,8%)</w:t>
      </w:r>
      <w:r w:rsidR="002E1255" w:rsidRPr="00D335BB">
        <w:rPr>
          <w:rFonts w:ascii="Calibri" w:hAnsi="Calibri" w:cs="Calibri"/>
          <w:bCs/>
          <w:i/>
          <w:iCs/>
          <w:szCs w:val="24"/>
        </w:rPr>
        <w:t xml:space="preserve">. Il Veneto non fa altrettanto, perché le vendite extra-Ue calano del -3,5%. </w:t>
      </w:r>
      <w:r>
        <w:rPr>
          <w:rFonts w:ascii="Calibri" w:hAnsi="Calibri" w:cs="Calibri"/>
          <w:bCs/>
          <w:i/>
          <w:iCs/>
          <w:szCs w:val="24"/>
        </w:rPr>
        <w:t xml:space="preserve">Ecco, dunque, la necessità di più leve: tornare a crescere nel vecchio continente, posizionandosi nei segmenti di mercato di pregio, e al tempo stesso rafforzare quelle </w:t>
      </w:r>
      <w:r w:rsidRPr="00D335BB">
        <w:rPr>
          <w:rFonts w:ascii="Calibri" w:hAnsi="Calibri" w:cs="Calibri"/>
          <w:bCs/>
          <w:i/>
          <w:iCs/>
          <w:szCs w:val="24"/>
        </w:rPr>
        <w:t>misure di accompagnamento che permettano alle nostre imprese e filiere di agganciare</w:t>
      </w:r>
      <w:r>
        <w:rPr>
          <w:rFonts w:ascii="Calibri" w:hAnsi="Calibri" w:cs="Calibri"/>
          <w:bCs/>
          <w:i/>
          <w:iCs/>
          <w:szCs w:val="24"/>
        </w:rPr>
        <w:t xml:space="preserve"> anche </w:t>
      </w:r>
      <w:r w:rsidRPr="00D335BB">
        <w:rPr>
          <w:rFonts w:ascii="Calibri" w:hAnsi="Calibri" w:cs="Calibri"/>
          <w:bCs/>
          <w:i/>
          <w:iCs/>
          <w:szCs w:val="24"/>
        </w:rPr>
        <w:t xml:space="preserve">i </w:t>
      </w:r>
      <w:r>
        <w:rPr>
          <w:rFonts w:ascii="Calibri" w:hAnsi="Calibri" w:cs="Calibri"/>
          <w:bCs/>
          <w:i/>
          <w:iCs/>
          <w:szCs w:val="24"/>
        </w:rPr>
        <w:t xml:space="preserve">più </w:t>
      </w:r>
      <w:r w:rsidR="00681D6C" w:rsidRPr="00D335BB">
        <w:rPr>
          <w:rFonts w:ascii="Calibri" w:hAnsi="Calibri" w:cs="Calibri"/>
          <w:bCs/>
          <w:i/>
          <w:iCs/>
          <w:szCs w:val="24"/>
        </w:rPr>
        <w:t>dinamici</w:t>
      </w:r>
      <w:r w:rsidR="00681D6C">
        <w:rPr>
          <w:rFonts w:ascii="Calibri" w:hAnsi="Calibri" w:cs="Calibri"/>
          <w:bCs/>
          <w:i/>
          <w:iCs/>
          <w:szCs w:val="24"/>
        </w:rPr>
        <w:t xml:space="preserve"> </w:t>
      </w:r>
      <w:r w:rsidRPr="00D335BB">
        <w:rPr>
          <w:rFonts w:ascii="Calibri" w:hAnsi="Calibri" w:cs="Calibri"/>
          <w:bCs/>
          <w:i/>
          <w:iCs/>
          <w:szCs w:val="24"/>
        </w:rPr>
        <w:t xml:space="preserve">mercati </w:t>
      </w:r>
      <w:r>
        <w:rPr>
          <w:rFonts w:ascii="Calibri" w:hAnsi="Calibri" w:cs="Calibri"/>
          <w:bCs/>
          <w:i/>
          <w:iCs/>
          <w:szCs w:val="24"/>
        </w:rPr>
        <w:t>extra-Ue</w:t>
      </w:r>
      <w:r w:rsidR="002E1255" w:rsidRPr="00D335BB">
        <w:rPr>
          <w:rFonts w:ascii="Calibri" w:hAnsi="Calibri" w:cs="Calibri"/>
          <w:bCs/>
          <w:i/>
          <w:iCs/>
          <w:szCs w:val="24"/>
        </w:rPr>
        <w:t xml:space="preserve"> -</w:t>
      </w:r>
      <w:r w:rsidR="00F74B44" w:rsidRPr="00D335BB">
        <w:rPr>
          <w:rFonts w:ascii="Calibri" w:hAnsi="Calibri" w:cs="Calibri"/>
          <w:bCs/>
          <w:i/>
          <w:iCs/>
          <w:szCs w:val="24"/>
        </w:rPr>
        <w:t xml:space="preserve"> </w:t>
      </w:r>
      <w:r w:rsidR="00F74B44" w:rsidRPr="00D335BB">
        <w:rPr>
          <w:rFonts w:ascii="Calibri" w:hAnsi="Calibri" w:cs="Calibri"/>
          <w:b/>
          <w:szCs w:val="24"/>
        </w:rPr>
        <w:t xml:space="preserve">conclude Pozza </w:t>
      </w:r>
      <w:r>
        <w:rPr>
          <w:rFonts w:ascii="Calibri" w:hAnsi="Calibri" w:cs="Calibri"/>
          <w:b/>
          <w:szCs w:val="24"/>
        </w:rPr>
        <w:t xml:space="preserve">anche </w:t>
      </w:r>
      <w:r w:rsidR="00F74B44" w:rsidRPr="00D335BB">
        <w:rPr>
          <w:rFonts w:ascii="Calibri" w:hAnsi="Calibri" w:cs="Calibri"/>
          <w:b/>
          <w:szCs w:val="24"/>
        </w:rPr>
        <w:t>nel ruolo di Presidente di Assocamerestero</w:t>
      </w:r>
      <w:r>
        <w:rPr>
          <w:rFonts w:ascii="Calibri" w:hAnsi="Calibri" w:cs="Calibri"/>
          <w:bCs/>
          <w:i/>
          <w:iCs/>
          <w:szCs w:val="24"/>
        </w:rPr>
        <w:t>.</w:t>
      </w:r>
    </w:p>
    <w:p w14:paraId="41FEEF08" w14:textId="77777777" w:rsidR="000559D3" w:rsidRPr="006277D2" w:rsidRDefault="000559D3" w:rsidP="00D96000">
      <w:pPr>
        <w:spacing w:line="320" w:lineRule="exact"/>
        <w:rPr>
          <w:rFonts w:asciiTheme="minorHAnsi" w:hAnsiTheme="minorHAnsi" w:cstheme="minorHAnsi"/>
          <w:b/>
          <w:color w:val="1D1B11"/>
          <w:szCs w:val="24"/>
          <w:highlight w:val="yellow"/>
        </w:rPr>
      </w:pPr>
    </w:p>
    <w:p w14:paraId="08511C15" w14:textId="62141ECD" w:rsidR="00E36E47" w:rsidRPr="00B13E65" w:rsidRDefault="00E36E47" w:rsidP="00146D9A">
      <w:pPr>
        <w:spacing w:before="240" w:after="200" w:line="320" w:lineRule="exact"/>
        <w:rPr>
          <w:rFonts w:ascii="Calibri" w:hAnsi="Calibri" w:cs="Calibri"/>
          <w:b/>
          <w:bCs/>
          <w:szCs w:val="24"/>
        </w:rPr>
      </w:pPr>
      <w:r w:rsidRPr="00B13E65">
        <w:rPr>
          <w:rFonts w:ascii="Calibri" w:hAnsi="Calibri" w:cs="Calibri"/>
          <w:b/>
          <w:bCs/>
          <w:szCs w:val="24"/>
        </w:rPr>
        <w:t>Il quadro nazionale</w:t>
      </w:r>
    </w:p>
    <w:p w14:paraId="25DAAA45" w14:textId="06CEF185" w:rsidR="00481D02" w:rsidRDefault="00681D8C" w:rsidP="00E36E47">
      <w:pPr>
        <w:spacing w:before="120" w:after="200" w:line="320" w:lineRule="exact"/>
        <w:rPr>
          <w:rFonts w:asciiTheme="minorHAnsi" w:eastAsiaTheme="minorHAnsi" w:hAnsiTheme="minorHAnsi" w:cstheme="minorBidi"/>
          <w:bCs/>
          <w:szCs w:val="24"/>
          <w:lang w:eastAsia="en-US"/>
        </w:rPr>
      </w:pPr>
      <w:r w:rsidRPr="00681D8C">
        <w:rPr>
          <w:rFonts w:asciiTheme="minorHAnsi" w:eastAsiaTheme="minorHAnsi" w:hAnsiTheme="minorHAnsi" w:cstheme="minorBidi"/>
          <w:bCs/>
          <w:szCs w:val="24"/>
          <w:lang w:eastAsia="en-US"/>
        </w:rPr>
        <w:t>L’</w:t>
      </w:r>
      <w:r>
        <w:rPr>
          <w:rFonts w:asciiTheme="minorHAnsi" w:eastAsiaTheme="minorHAnsi" w:hAnsiTheme="minorHAnsi" w:cstheme="minorBidi"/>
          <w:bCs/>
          <w:szCs w:val="24"/>
          <w:lang w:eastAsia="en-US"/>
        </w:rPr>
        <w:t>Istat ha diffuso i dati del commercio con l’estero nazionale, regionale e provinciale ai primi sei mesi dell’anno 2024.</w:t>
      </w:r>
      <w:r w:rsidR="00722EED">
        <w:rPr>
          <w:rFonts w:asciiTheme="minorHAnsi" w:eastAsiaTheme="minorHAnsi" w:hAnsiTheme="minorHAnsi" w:cstheme="minorBidi"/>
          <w:bCs/>
          <w:szCs w:val="24"/>
          <w:lang w:eastAsia="en-US"/>
        </w:rPr>
        <w:t xml:space="preserve"> </w:t>
      </w:r>
      <w:r w:rsidR="00481D02">
        <w:rPr>
          <w:rFonts w:asciiTheme="minorHAnsi" w:eastAsiaTheme="minorHAnsi" w:hAnsiTheme="minorHAnsi" w:cstheme="minorBidi"/>
          <w:bCs/>
          <w:szCs w:val="24"/>
          <w:lang w:eastAsia="en-US"/>
        </w:rPr>
        <w:t>Rispetto a gennaio-gi</w:t>
      </w:r>
      <w:r w:rsidR="00481D02" w:rsidRPr="007B65F9">
        <w:rPr>
          <w:rFonts w:asciiTheme="minorHAnsi" w:eastAsiaTheme="minorHAnsi" w:hAnsiTheme="minorHAnsi" w:cstheme="minorBidi"/>
          <w:bCs/>
          <w:szCs w:val="24"/>
          <w:lang w:eastAsia="en-US"/>
        </w:rPr>
        <w:t>ugno 2023 il valore delle esportazioni nazionali scende del -1,1</w:t>
      </w:r>
      <w:r w:rsidR="00745647">
        <w:rPr>
          <w:rFonts w:asciiTheme="minorHAnsi" w:eastAsiaTheme="minorHAnsi" w:hAnsiTheme="minorHAnsi" w:cstheme="minorBidi"/>
          <w:bCs/>
          <w:szCs w:val="24"/>
          <w:lang w:eastAsia="en-US"/>
        </w:rPr>
        <w:t>.</w:t>
      </w:r>
    </w:p>
    <w:p w14:paraId="7BFB758E" w14:textId="77777777" w:rsidR="00461B4A" w:rsidRDefault="00461B4A" w:rsidP="00461B4A">
      <w:pPr>
        <w:spacing w:before="120" w:after="200" w:line="320" w:lineRule="exact"/>
        <w:rPr>
          <w:rFonts w:asciiTheme="minorHAnsi" w:eastAsiaTheme="minorHAnsi" w:hAnsiTheme="minorHAnsi" w:cstheme="minorBidi"/>
          <w:bCs/>
          <w:szCs w:val="24"/>
          <w:lang w:eastAsia="en-US"/>
        </w:rPr>
      </w:pPr>
      <w:r w:rsidRPr="005C05A6">
        <w:rPr>
          <w:rFonts w:asciiTheme="minorHAnsi" w:eastAsiaTheme="minorHAnsi" w:hAnsiTheme="minorHAnsi" w:cstheme="minorBidi"/>
          <w:bCs/>
          <w:szCs w:val="24"/>
          <w:lang w:eastAsia="en-US"/>
        </w:rPr>
        <w:t xml:space="preserve">L’analisi per </w:t>
      </w:r>
      <w:r w:rsidRPr="00C635D5">
        <w:rPr>
          <w:rFonts w:asciiTheme="minorHAnsi" w:eastAsiaTheme="minorHAnsi" w:hAnsiTheme="minorHAnsi" w:cstheme="minorBidi"/>
          <w:b/>
          <w:szCs w:val="24"/>
          <w:lang w:eastAsia="en-US"/>
        </w:rPr>
        <w:t>mercati</w:t>
      </w:r>
      <w:r w:rsidRPr="005C05A6">
        <w:rPr>
          <w:rFonts w:asciiTheme="minorHAnsi" w:eastAsiaTheme="minorHAnsi" w:hAnsiTheme="minorHAnsi" w:cstheme="minorBidi"/>
          <w:bCs/>
          <w:szCs w:val="24"/>
          <w:lang w:eastAsia="en-US"/>
        </w:rPr>
        <w:t xml:space="preserve"> di destinazione conferma la debolezza dell’area Ue: del -2,8% è la variazione per il periodo gennaio-giugno 2024 su gennaio-giugno 2023, condizionata soprattutto dalla riduzione delle vendite verso il mercato tedesco (</w:t>
      </w:r>
      <w:r>
        <w:rPr>
          <w:rFonts w:asciiTheme="minorHAnsi" w:eastAsiaTheme="minorHAnsi" w:hAnsiTheme="minorHAnsi" w:cstheme="minorBidi"/>
          <w:bCs/>
          <w:szCs w:val="24"/>
          <w:lang w:eastAsia="en-US"/>
        </w:rPr>
        <w:t>-</w:t>
      </w:r>
      <w:r w:rsidRPr="005C05A6">
        <w:rPr>
          <w:rFonts w:asciiTheme="minorHAnsi" w:eastAsiaTheme="minorHAnsi" w:hAnsiTheme="minorHAnsi" w:cstheme="minorBidi"/>
          <w:bCs/>
          <w:szCs w:val="24"/>
          <w:lang w:eastAsia="en-US"/>
        </w:rPr>
        <w:t>6,7%) e francese (-3,2</w:t>
      </w:r>
      <w:r>
        <w:rPr>
          <w:rFonts w:asciiTheme="minorHAnsi" w:eastAsiaTheme="minorHAnsi" w:hAnsiTheme="minorHAnsi" w:cstheme="minorBidi"/>
          <w:bCs/>
          <w:szCs w:val="24"/>
          <w:lang w:eastAsia="en-US"/>
        </w:rPr>
        <w:t>%</w:t>
      </w:r>
      <w:r w:rsidRPr="005C05A6">
        <w:rPr>
          <w:rFonts w:asciiTheme="minorHAnsi" w:eastAsiaTheme="minorHAnsi" w:hAnsiTheme="minorHAnsi" w:cstheme="minorBidi"/>
          <w:bCs/>
          <w:szCs w:val="24"/>
          <w:lang w:eastAsia="en-US"/>
        </w:rPr>
        <w:t>). Con lieve segno positivo è invece il valore delle vendite verso l’area extra Ue</w:t>
      </w:r>
      <w:r>
        <w:rPr>
          <w:rFonts w:asciiTheme="minorHAnsi" w:eastAsiaTheme="minorHAnsi" w:hAnsiTheme="minorHAnsi" w:cstheme="minorBidi"/>
          <w:bCs/>
          <w:szCs w:val="24"/>
          <w:lang w:eastAsia="en-US"/>
        </w:rPr>
        <w:t>27</w:t>
      </w:r>
      <w:r w:rsidRPr="005C05A6">
        <w:rPr>
          <w:rFonts w:asciiTheme="minorHAnsi" w:eastAsiaTheme="minorHAnsi" w:hAnsiTheme="minorHAnsi" w:cstheme="minorBidi"/>
          <w:bCs/>
          <w:szCs w:val="24"/>
          <w:lang w:eastAsia="en-US"/>
        </w:rPr>
        <w:t xml:space="preserve"> (+0,8%), che beneficia in particolare della buona performance verso gli Stati Uniti (+3,8%).</w:t>
      </w:r>
    </w:p>
    <w:p w14:paraId="660A062B" w14:textId="6D945456" w:rsidR="00DC76EE" w:rsidRPr="00C635D5" w:rsidRDefault="00DC76EE" w:rsidP="00DC76EE">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 xml:space="preserve">Guardando ai </w:t>
      </w:r>
      <w:r>
        <w:rPr>
          <w:rFonts w:asciiTheme="minorHAnsi" w:eastAsiaTheme="minorHAnsi" w:hAnsiTheme="minorHAnsi" w:cstheme="minorBidi"/>
          <w:b/>
          <w:szCs w:val="24"/>
          <w:lang w:eastAsia="en-US"/>
        </w:rPr>
        <w:t>settori</w:t>
      </w:r>
      <w:r>
        <w:rPr>
          <w:rFonts w:asciiTheme="minorHAnsi" w:eastAsiaTheme="minorHAnsi" w:hAnsiTheme="minorHAnsi" w:cstheme="minorBidi"/>
          <w:bCs/>
          <w:szCs w:val="24"/>
          <w:lang w:eastAsia="en-US"/>
        </w:rPr>
        <w:t xml:space="preserve"> la flessione riguarda in particolare </w:t>
      </w:r>
      <w:r w:rsidR="00AB509E">
        <w:rPr>
          <w:rFonts w:asciiTheme="minorHAnsi" w:eastAsiaTheme="minorHAnsi" w:hAnsiTheme="minorHAnsi" w:cstheme="minorBidi"/>
          <w:bCs/>
          <w:szCs w:val="24"/>
          <w:lang w:eastAsia="en-US"/>
        </w:rPr>
        <w:t xml:space="preserve">i prodotti metallurgici, </w:t>
      </w:r>
      <w:r>
        <w:rPr>
          <w:rFonts w:asciiTheme="minorHAnsi" w:eastAsiaTheme="minorHAnsi" w:hAnsiTheme="minorHAnsi" w:cstheme="minorBidi"/>
          <w:bCs/>
          <w:szCs w:val="24"/>
          <w:lang w:eastAsia="en-US"/>
        </w:rPr>
        <w:t>i mezzi di trasporto e componentistica,</w:t>
      </w:r>
      <w:r w:rsidR="00615130">
        <w:rPr>
          <w:rFonts w:asciiTheme="minorHAnsi" w:eastAsiaTheme="minorHAnsi" w:hAnsiTheme="minorHAnsi" w:cstheme="minorBidi"/>
          <w:bCs/>
          <w:szCs w:val="24"/>
          <w:lang w:eastAsia="en-US"/>
        </w:rPr>
        <w:t xml:space="preserve"> la calzatura e la concia,</w:t>
      </w:r>
      <w:r>
        <w:rPr>
          <w:rFonts w:asciiTheme="minorHAnsi" w:eastAsiaTheme="minorHAnsi" w:hAnsiTheme="minorHAnsi" w:cstheme="minorBidi"/>
          <w:bCs/>
          <w:szCs w:val="24"/>
          <w:lang w:eastAsia="en-US"/>
        </w:rPr>
        <w:t xml:space="preserve"> i filati e tessuti, e la carpenteria metallica</w:t>
      </w:r>
      <w:r w:rsidR="00D95525">
        <w:rPr>
          <w:rFonts w:asciiTheme="minorHAnsi" w:eastAsiaTheme="minorHAnsi" w:hAnsiTheme="minorHAnsi" w:cstheme="minorBidi"/>
          <w:bCs/>
          <w:szCs w:val="24"/>
          <w:lang w:eastAsia="en-US"/>
        </w:rPr>
        <w:t xml:space="preserve">; in lieve riduzione anche </w:t>
      </w:r>
      <w:r>
        <w:rPr>
          <w:rFonts w:asciiTheme="minorHAnsi" w:eastAsiaTheme="minorHAnsi" w:hAnsiTheme="minorHAnsi" w:cstheme="minorBidi"/>
          <w:bCs/>
          <w:szCs w:val="24"/>
          <w:lang w:eastAsia="en-US"/>
        </w:rPr>
        <w:t>le vendite di macchinari e di prodotti chimici e farmaceutici. Tengono invece, anzi aumentano, le esportazioni di prodotti alimentari e bevande.</w:t>
      </w:r>
    </w:p>
    <w:p w14:paraId="514ABF88" w14:textId="7CAA561E" w:rsidR="006F19C2" w:rsidRDefault="00DC76EE" w:rsidP="006F19C2">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 xml:space="preserve">Il dato nazionale del -1,1% fa media di dinamiche </w:t>
      </w:r>
      <w:r w:rsidRPr="00C635D5">
        <w:rPr>
          <w:rFonts w:asciiTheme="minorHAnsi" w:eastAsiaTheme="minorHAnsi" w:hAnsiTheme="minorHAnsi" w:cstheme="minorBidi"/>
          <w:b/>
          <w:szCs w:val="24"/>
          <w:lang w:eastAsia="en-US"/>
        </w:rPr>
        <w:t>territoriali</w:t>
      </w:r>
      <w:r>
        <w:rPr>
          <w:rFonts w:asciiTheme="minorHAnsi" w:eastAsiaTheme="minorHAnsi" w:hAnsiTheme="minorHAnsi" w:cstheme="minorBidi"/>
          <w:bCs/>
          <w:szCs w:val="24"/>
          <w:lang w:eastAsia="en-US"/>
        </w:rPr>
        <w:t xml:space="preserve"> eterogenee. Le esportazioni scendono per le principali regioni esportatrici del nord Italia: Lombardia, Emilia-Romagna</w:t>
      </w:r>
      <w:r w:rsidR="00720566">
        <w:rPr>
          <w:rFonts w:asciiTheme="minorHAnsi" w:eastAsiaTheme="minorHAnsi" w:hAnsiTheme="minorHAnsi" w:cstheme="minorBidi"/>
          <w:bCs/>
          <w:szCs w:val="24"/>
          <w:lang w:eastAsia="en-US"/>
        </w:rPr>
        <w:t>,</w:t>
      </w:r>
      <w:r>
        <w:rPr>
          <w:rFonts w:asciiTheme="minorHAnsi" w:eastAsiaTheme="minorHAnsi" w:hAnsiTheme="minorHAnsi" w:cstheme="minorBidi"/>
          <w:bCs/>
          <w:szCs w:val="24"/>
          <w:lang w:eastAsia="en-US"/>
        </w:rPr>
        <w:t xml:space="preserve"> Veneto </w:t>
      </w:r>
      <w:r w:rsidR="007B7EF3">
        <w:rPr>
          <w:rFonts w:asciiTheme="minorHAnsi" w:eastAsiaTheme="minorHAnsi" w:hAnsiTheme="minorHAnsi" w:cstheme="minorBidi"/>
          <w:bCs/>
          <w:szCs w:val="24"/>
          <w:lang w:eastAsia="en-US"/>
        </w:rPr>
        <w:t>(macchinari, prodotti tessili e abbigliamento e prodotti metallurgici le principali voci maggiormente in calo)</w:t>
      </w:r>
      <w:r w:rsidR="00720566">
        <w:rPr>
          <w:rFonts w:asciiTheme="minorHAnsi" w:eastAsiaTheme="minorHAnsi" w:hAnsiTheme="minorHAnsi" w:cstheme="minorBidi"/>
          <w:bCs/>
          <w:szCs w:val="24"/>
          <w:lang w:eastAsia="en-US"/>
        </w:rPr>
        <w:t xml:space="preserve"> e</w:t>
      </w:r>
      <w:r w:rsidR="007B7EF3">
        <w:rPr>
          <w:rFonts w:asciiTheme="minorHAnsi" w:eastAsiaTheme="minorHAnsi" w:hAnsiTheme="minorHAnsi" w:cstheme="minorBidi"/>
          <w:bCs/>
          <w:szCs w:val="24"/>
          <w:lang w:eastAsia="en-US"/>
        </w:rPr>
        <w:t xml:space="preserve"> Piemonte, con minori vendite in particolare di autoveicoli. Un contributo negativo all’export nazionale </w:t>
      </w:r>
      <w:r w:rsidR="00CF28A3">
        <w:rPr>
          <w:rFonts w:asciiTheme="minorHAnsi" w:eastAsiaTheme="minorHAnsi" w:hAnsiTheme="minorHAnsi" w:cstheme="minorBidi"/>
          <w:bCs/>
          <w:szCs w:val="24"/>
          <w:lang w:eastAsia="en-US"/>
        </w:rPr>
        <w:t>è dato</w:t>
      </w:r>
      <w:r w:rsidR="007B7EF3">
        <w:rPr>
          <w:rFonts w:asciiTheme="minorHAnsi" w:eastAsiaTheme="minorHAnsi" w:hAnsiTheme="minorHAnsi" w:cstheme="minorBidi"/>
          <w:bCs/>
          <w:szCs w:val="24"/>
          <w:lang w:eastAsia="en-US"/>
        </w:rPr>
        <w:t xml:space="preserve"> anche dalla Basilicata (sempre per minori esportazioni di autoveicoli) e dalle Marche, per minori vendite di prodotti farmaceutici verso la Cina. </w:t>
      </w:r>
      <w:r w:rsidR="006F19C2">
        <w:rPr>
          <w:rFonts w:asciiTheme="minorHAnsi" w:eastAsiaTheme="minorHAnsi" w:hAnsiTheme="minorHAnsi" w:cstheme="minorBidi"/>
          <w:bCs/>
          <w:szCs w:val="24"/>
          <w:lang w:eastAsia="en-US"/>
        </w:rPr>
        <w:t xml:space="preserve">Dal lato opposto l’export </w:t>
      </w:r>
      <w:r w:rsidR="009E126F">
        <w:rPr>
          <w:rFonts w:asciiTheme="minorHAnsi" w:eastAsiaTheme="minorHAnsi" w:hAnsiTheme="minorHAnsi" w:cstheme="minorBidi"/>
          <w:bCs/>
          <w:szCs w:val="24"/>
          <w:lang w:eastAsia="en-US"/>
        </w:rPr>
        <w:t xml:space="preserve">cresce </w:t>
      </w:r>
      <w:r w:rsidR="006F19C2">
        <w:rPr>
          <w:rFonts w:asciiTheme="minorHAnsi" w:eastAsiaTheme="minorHAnsi" w:hAnsiTheme="minorHAnsi" w:cstheme="minorBidi"/>
          <w:bCs/>
          <w:szCs w:val="24"/>
          <w:lang w:eastAsia="en-US"/>
        </w:rPr>
        <w:t>soprattutto per la Toscana (+8,7%) e</w:t>
      </w:r>
      <w:r w:rsidR="009E126F">
        <w:rPr>
          <w:rFonts w:asciiTheme="minorHAnsi" w:eastAsiaTheme="minorHAnsi" w:hAnsiTheme="minorHAnsi" w:cstheme="minorBidi"/>
          <w:bCs/>
          <w:szCs w:val="24"/>
          <w:lang w:eastAsia="en-US"/>
        </w:rPr>
        <w:t xml:space="preserve"> per</w:t>
      </w:r>
      <w:r w:rsidR="006F19C2">
        <w:rPr>
          <w:rFonts w:asciiTheme="minorHAnsi" w:eastAsiaTheme="minorHAnsi" w:hAnsiTheme="minorHAnsi" w:cstheme="minorBidi"/>
          <w:bCs/>
          <w:szCs w:val="24"/>
          <w:lang w:eastAsia="en-US"/>
        </w:rPr>
        <w:t xml:space="preserve"> il </w:t>
      </w:r>
      <w:r w:rsidR="006F19C2">
        <w:rPr>
          <w:rFonts w:asciiTheme="minorHAnsi" w:eastAsiaTheme="minorHAnsi" w:hAnsiTheme="minorHAnsi" w:cstheme="minorBidi"/>
          <w:bCs/>
          <w:szCs w:val="24"/>
          <w:lang w:eastAsia="en-US"/>
        </w:rPr>
        <w:lastRenderedPageBreak/>
        <w:t xml:space="preserve">Lazio (+6,7%): entrambe </w:t>
      </w:r>
      <w:r w:rsidR="001C2F66">
        <w:rPr>
          <w:rFonts w:asciiTheme="minorHAnsi" w:eastAsiaTheme="minorHAnsi" w:hAnsiTheme="minorHAnsi" w:cstheme="minorBidi"/>
          <w:bCs/>
          <w:szCs w:val="24"/>
          <w:lang w:eastAsia="en-US"/>
        </w:rPr>
        <w:t>le regioni</w:t>
      </w:r>
      <w:r w:rsidR="006F19C2">
        <w:rPr>
          <w:rFonts w:asciiTheme="minorHAnsi" w:eastAsiaTheme="minorHAnsi" w:hAnsiTheme="minorHAnsi" w:cstheme="minorBidi"/>
          <w:bCs/>
          <w:szCs w:val="24"/>
          <w:lang w:eastAsia="en-US"/>
        </w:rPr>
        <w:t xml:space="preserve"> sono accomunate dal forte incremento di vendite di articoli farmaceutici, chimico medicinali e botanici.</w:t>
      </w:r>
    </w:p>
    <w:p w14:paraId="6F409E0B" w14:textId="332596F9" w:rsidR="004F17F7" w:rsidRPr="003A7369" w:rsidRDefault="003E4E96" w:rsidP="004F17F7">
      <w:pPr>
        <w:spacing w:before="120" w:after="200" w:line="320" w:lineRule="exact"/>
        <w:rPr>
          <w:rFonts w:asciiTheme="minorHAnsi" w:eastAsiaTheme="minorHAnsi" w:hAnsiTheme="minorHAnsi" w:cstheme="minorBidi"/>
          <w:bCs/>
          <w:szCs w:val="24"/>
          <w:lang w:eastAsia="en-US"/>
        </w:rPr>
      </w:pPr>
      <w:r w:rsidRPr="003A7369">
        <w:rPr>
          <w:rFonts w:asciiTheme="minorHAnsi" w:eastAsiaTheme="minorHAnsi" w:hAnsiTheme="minorHAnsi" w:cstheme="minorBidi"/>
          <w:bCs/>
          <w:szCs w:val="24"/>
          <w:lang w:eastAsia="en-US"/>
        </w:rPr>
        <w:t xml:space="preserve">Un </w:t>
      </w:r>
      <w:r w:rsidR="00D95525">
        <w:rPr>
          <w:rFonts w:asciiTheme="minorHAnsi" w:eastAsiaTheme="minorHAnsi" w:hAnsiTheme="minorHAnsi" w:cstheme="minorBidi"/>
          <w:bCs/>
          <w:szCs w:val="24"/>
          <w:lang w:eastAsia="en-US"/>
        </w:rPr>
        <w:t>calo</w:t>
      </w:r>
      <w:r w:rsidR="00F90BD7">
        <w:rPr>
          <w:rFonts w:asciiTheme="minorHAnsi" w:eastAsiaTheme="minorHAnsi" w:hAnsiTheme="minorHAnsi" w:cstheme="minorBidi"/>
          <w:bCs/>
          <w:szCs w:val="24"/>
          <w:lang w:eastAsia="en-US"/>
        </w:rPr>
        <w:t xml:space="preserve"> </w:t>
      </w:r>
      <w:r w:rsidR="004F17F7" w:rsidRPr="003A7369">
        <w:rPr>
          <w:rFonts w:asciiTheme="minorHAnsi" w:eastAsiaTheme="minorHAnsi" w:hAnsiTheme="minorHAnsi" w:cstheme="minorBidi"/>
          <w:bCs/>
          <w:szCs w:val="24"/>
          <w:lang w:eastAsia="en-US"/>
        </w:rPr>
        <w:t xml:space="preserve">si </w:t>
      </w:r>
      <w:r w:rsidR="003A7369" w:rsidRPr="003A7369">
        <w:rPr>
          <w:rFonts w:asciiTheme="minorHAnsi" w:eastAsiaTheme="minorHAnsi" w:hAnsiTheme="minorHAnsi" w:cstheme="minorBidi"/>
          <w:bCs/>
          <w:szCs w:val="24"/>
          <w:lang w:eastAsia="en-US"/>
        </w:rPr>
        <w:t>riscontra</w:t>
      </w:r>
      <w:r w:rsidR="004F17F7" w:rsidRPr="003A7369">
        <w:rPr>
          <w:rFonts w:asciiTheme="minorHAnsi" w:eastAsiaTheme="minorHAnsi" w:hAnsiTheme="minorHAnsi" w:cstheme="minorBidi"/>
          <w:bCs/>
          <w:szCs w:val="24"/>
          <w:lang w:eastAsia="en-US"/>
        </w:rPr>
        <w:t xml:space="preserve"> anche dal lato </w:t>
      </w:r>
      <w:r w:rsidR="00A620D7">
        <w:rPr>
          <w:rFonts w:asciiTheme="minorHAnsi" w:eastAsiaTheme="minorHAnsi" w:hAnsiTheme="minorHAnsi" w:cstheme="minorBidi"/>
          <w:bCs/>
          <w:szCs w:val="24"/>
          <w:lang w:eastAsia="en-US"/>
        </w:rPr>
        <w:t>import</w:t>
      </w:r>
      <w:r w:rsidR="004F17F7" w:rsidRPr="003A7369">
        <w:rPr>
          <w:rFonts w:asciiTheme="minorHAnsi" w:eastAsiaTheme="minorHAnsi" w:hAnsiTheme="minorHAnsi" w:cstheme="minorBidi"/>
          <w:bCs/>
          <w:szCs w:val="24"/>
          <w:lang w:eastAsia="en-US"/>
        </w:rPr>
        <w:t xml:space="preserve">: nel periodo gennaio-giugno 2024 le </w:t>
      </w:r>
      <w:r w:rsidR="004F17F7" w:rsidRPr="003A7369">
        <w:rPr>
          <w:rFonts w:asciiTheme="minorHAnsi" w:eastAsiaTheme="minorHAnsi" w:hAnsiTheme="minorHAnsi" w:cstheme="minorBidi"/>
          <w:b/>
          <w:szCs w:val="24"/>
          <w:lang w:eastAsia="en-US"/>
        </w:rPr>
        <w:t>importazioni</w:t>
      </w:r>
      <w:r w:rsidR="004F17F7" w:rsidRPr="003A7369">
        <w:rPr>
          <w:rFonts w:asciiTheme="minorHAnsi" w:eastAsiaTheme="minorHAnsi" w:hAnsiTheme="minorHAnsi" w:cstheme="minorBidi"/>
          <w:bCs/>
          <w:szCs w:val="24"/>
          <w:lang w:eastAsia="en-US"/>
        </w:rPr>
        <w:t xml:space="preserve"> nazionali risultano in </w:t>
      </w:r>
      <w:r w:rsidR="00D95525">
        <w:rPr>
          <w:rFonts w:asciiTheme="minorHAnsi" w:eastAsiaTheme="minorHAnsi" w:hAnsiTheme="minorHAnsi" w:cstheme="minorBidi"/>
          <w:bCs/>
          <w:szCs w:val="24"/>
          <w:lang w:eastAsia="en-US"/>
        </w:rPr>
        <w:t>diminuzione</w:t>
      </w:r>
      <w:r w:rsidR="004F17F7" w:rsidRPr="003A7369">
        <w:rPr>
          <w:rFonts w:asciiTheme="minorHAnsi" w:eastAsiaTheme="minorHAnsi" w:hAnsiTheme="minorHAnsi" w:cstheme="minorBidi"/>
          <w:bCs/>
          <w:szCs w:val="24"/>
          <w:lang w:eastAsia="en-US"/>
        </w:rPr>
        <w:t xml:space="preserve"> del -7,</w:t>
      </w:r>
      <w:r w:rsidR="0072350C">
        <w:rPr>
          <w:rFonts w:asciiTheme="minorHAnsi" w:eastAsiaTheme="minorHAnsi" w:hAnsiTheme="minorHAnsi" w:cstheme="minorBidi"/>
          <w:bCs/>
          <w:szCs w:val="24"/>
          <w:lang w:eastAsia="en-US"/>
        </w:rPr>
        <w:t>4</w:t>
      </w:r>
      <w:r w:rsidR="004F17F7" w:rsidRPr="003A7369">
        <w:rPr>
          <w:rFonts w:asciiTheme="minorHAnsi" w:eastAsiaTheme="minorHAnsi" w:hAnsiTheme="minorHAnsi" w:cstheme="minorBidi"/>
          <w:bCs/>
          <w:szCs w:val="24"/>
          <w:lang w:eastAsia="en-US"/>
        </w:rPr>
        <w:t>% su base tendenziale.</w:t>
      </w:r>
      <w:r w:rsidR="00B33AFB">
        <w:rPr>
          <w:rFonts w:asciiTheme="minorHAnsi" w:eastAsiaTheme="minorHAnsi" w:hAnsiTheme="minorHAnsi" w:cstheme="minorBidi"/>
          <w:bCs/>
          <w:szCs w:val="24"/>
          <w:lang w:eastAsia="en-US"/>
        </w:rPr>
        <w:t xml:space="preserve"> </w:t>
      </w:r>
      <w:r w:rsidR="001D22AC">
        <w:rPr>
          <w:rFonts w:asciiTheme="minorHAnsi" w:eastAsiaTheme="minorHAnsi" w:hAnsiTheme="minorHAnsi" w:cstheme="minorBidi"/>
          <w:bCs/>
          <w:szCs w:val="24"/>
          <w:lang w:eastAsia="en-US"/>
        </w:rPr>
        <w:t xml:space="preserve">Circa la metà della flessione è </w:t>
      </w:r>
      <w:r w:rsidR="00921705">
        <w:rPr>
          <w:rFonts w:asciiTheme="minorHAnsi" w:eastAsiaTheme="minorHAnsi" w:hAnsiTheme="minorHAnsi" w:cstheme="minorBidi"/>
          <w:bCs/>
          <w:szCs w:val="24"/>
          <w:lang w:eastAsia="en-US"/>
        </w:rPr>
        <w:t xml:space="preserve">determinata, va detto, dalla discesa dei prezzi del </w:t>
      </w:r>
      <w:r w:rsidR="001C2F66">
        <w:rPr>
          <w:rFonts w:asciiTheme="minorHAnsi" w:eastAsiaTheme="minorHAnsi" w:hAnsiTheme="minorHAnsi" w:cstheme="minorBidi"/>
          <w:bCs/>
          <w:szCs w:val="24"/>
          <w:lang w:eastAsia="en-US"/>
        </w:rPr>
        <w:t>petrolio e gas naturale ricompresi nella voce “</w:t>
      </w:r>
      <w:r w:rsidR="003D5CA1">
        <w:rPr>
          <w:rFonts w:asciiTheme="minorHAnsi" w:eastAsiaTheme="minorHAnsi" w:hAnsiTheme="minorHAnsi" w:cstheme="minorBidi"/>
          <w:bCs/>
          <w:szCs w:val="24"/>
          <w:lang w:eastAsia="en-US"/>
        </w:rPr>
        <w:t>p</w:t>
      </w:r>
      <w:r w:rsidR="003D5CA1" w:rsidRPr="003D5CA1">
        <w:rPr>
          <w:rFonts w:asciiTheme="minorHAnsi" w:eastAsiaTheme="minorHAnsi" w:hAnsiTheme="minorHAnsi" w:cstheme="minorBidi"/>
          <w:bCs/>
          <w:szCs w:val="24"/>
          <w:lang w:eastAsia="en-US"/>
        </w:rPr>
        <w:t>rodotti delle miniere e delle cave</w:t>
      </w:r>
      <w:r w:rsidR="001C2F66">
        <w:rPr>
          <w:rFonts w:asciiTheme="minorHAnsi" w:eastAsiaTheme="minorHAnsi" w:hAnsiTheme="minorHAnsi" w:cstheme="minorBidi"/>
          <w:bCs/>
          <w:szCs w:val="24"/>
          <w:lang w:eastAsia="en-US"/>
        </w:rPr>
        <w:t>”</w:t>
      </w:r>
      <w:r w:rsidR="006751B4">
        <w:rPr>
          <w:rFonts w:asciiTheme="minorHAnsi" w:eastAsiaTheme="minorHAnsi" w:hAnsiTheme="minorHAnsi" w:cstheme="minorBidi"/>
          <w:bCs/>
          <w:szCs w:val="24"/>
          <w:lang w:eastAsia="en-US"/>
        </w:rPr>
        <w:t>. Per questa voce merceologica</w:t>
      </w:r>
      <w:r w:rsidR="001C2F66">
        <w:rPr>
          <w:rFonts w:asciiTheme="minorHAnsi" w:eastAsiaTheme="minorHAnsi" w:hAnsiTheme="minorHAnsi" w:cstheme="minorBidi"/>
          <w:bCs/>
          <w:szCs w:val="24"/>
          <w:lang w:eastAsia="en-US"/>
        </w:rPr>
        <w:t xml:space="preserve"> l’import passa </w:t>
      </w:r>
      <w:r w:rsidR="00A434E1">
        <w:rPr>
          <w:rFonts w:asciiTheme="minorHAnsi" w:eastAsiaTheme="minorHAnsi" w:hAnsiTheme="minorHAnsi" w:cstheme="minorBidi"/>
          <w:bCs/>
          <w:szCs w:val="24"/>
          <w:lang w:eastAsia="en-US"/>
        </w:rPr>
        <w:t xml:space="preserve">da </w:t>
      </w:r>
      <w:r w:rsidR="003D5CA1">
        <w:rPr>
          <w:rFonts w:asciiTheme="minorHAnsi" w:eastAsiaTheme="minorHAnsi" w:hAnsiTheme="minorHAnsi" w:cstheme="minorBidi"/>
          <w:bCs/>
          <w:szCs w:val="24"/>
          <w:lang w:eastAsia="en-US"/>
        </w:rPr>
        <w:t>quasi 37 miliardi dei primi sei mesi 20</w:t>
      </w:r>
      <w:r w:rsidR="003D5CA1" w:rsidRPr="0072350C">
        <w:rPr>
          <w:rFonts w:asciiTheme="minorHAnsi" w:eastAsiaTheme="minorHAnsi" w:hAnsiTheme="minorHAnsi" w:cstheme="minorBidi"/>
          <w:bCs/>
          <w:szCs w:val="24"/>
          <w:lang w:eastAsia="en-US"/>
        </w:rPr>
        <w:t>23 agli attuali 25,7 miliardi</w:t>
      </w:r>
      <w:r w:rsidR="006751B4" w:rsidRPr="0072350C">
        <w:rPr>
          <w:rFonts w:asciiTheme="minorHAnsi" w:eastAsiaTheme="minorHAnsi" w:hAnsiTheme="minorHAnsi" w:cstheme="minorBidi"/>
          <w:bCs/>
          <w:szCs w:val="24"/>
          <w:lang w:eastAsia="en-US"/>
        </w:rPr>
        <w:t xml:space="preserve"> (</w:t>
      </w:r>
      <w:r w:rsidR="003D5CA1" w:rsidRPr="0072350C">
        <w:rPr>
          <w:rFonts w:asciiTheme="minorHAnsi" w:eastAsiaTheme="minorHAnsi" w:hAnsiTheme="minorHAnsi" w:cstheme="minorBidi"/>
          <w:bCs/>
          <w:szCs w:val="24"/>
          <w:lang w:eastAsia="en-US"/>
        </w:rPr>
        <w:t>-3</w:t>
      </w:r>
      <w:r w:rsidR="001C2F66" w:rsidRPr="0072350C">
        <w:rPr>
          <w:rFonts w:asciiTheme="minorHAnsi" w:eastAsiaTheme="minorHAnsi" w:hAnsiTheme="minorHAnsi" w:cstheme="minorBidi"/>
          <w:bCs/>
          <w:szCs w:val="24"/>
          <w:lang w:eastAsia="en-US"/>
        </w:rPr>
        <w:t>0</w:t>
      </w:r>
      <w:r w:rsidR="003D5CA1" w:rsidRPr="0072350C">
        <w:rPr>
          <w:rFonts w:asciiTheme="minorHAnsi" w:eastAsiaTheme="minorHAnsi" w:hAnsiTheme="minorHAnsi" w:cstheme="minorBidi"/>
          <w:bCs/>
          <w:szCs w:val="24"/>
          <w:lang w:eastAsia="en-US"/>
        </w:rPr>
        <w:t xml:space="preserve">,4%). </w:t>
      </w:r>
      <w:r w:rsidR="00F8053F" w:rsidRPr="0072350C">
        <w:rPr>
          <w:rFonts w:asciiTheme="minorHAnsi" w:eastAsiaTheme="minorHAnsi" w:hAnsiTheme="minorHAnsi" w:cstheme="minorBidi"/>
          <w:bCs/>
          <w:szCs w:val="24"/>
          <w:lang w:eastAsia="en-US"/>
        </w:rPr>
        <w:t>Calano, inoltre, gli acquisti</w:t>
      </w:r>
      <w:r w:rsidR="000002C7">
        <w:rPr>
          <w:rFonts w:asciiTheme="minorHAnsi" w:eastAsiaTheme="minorHAnsi" w:hAnsiTheme="minorHAnsi" w:cstheme="minorBidi"/>
          <w:bCs/>
          <w:szCs w:val="24"/>
          <w:lang w:eastAsia="en-US"/>
        </w:rPr>
        <w:t xml:space="preserve"> </w:t>
      </w:r>
      <w:r w:rsidR="000002C7" w:rsidRPr="0072350C">
        <w:rPr>
          <w:rFonts w:asciiTheme="minorHAnsi" w:eastAsiaTheme="minorHAnsi" w:hAnsiTheme="minorHAnsi" w:cstheme="minorBidi"/>
          <w:bCs/>
          <w:szCs w:val="24"/>
          <w:lang w:eastAsia="en-US"/>
        </w:rPr>
        <w:t>di macchinari</w:t>
      </w:r>
      <w:r w:rsidR="000002C7">
        <w:rPr>
          <w:rFonts w:asciiTheme="minorHAnsi" w:eastAsiaTheme="minorHAnsi" w:hAnsiTheme="minorHAnsi" w:cstheme="minorBidi"/>
          <w:bCs/>
          <w:szCs w:val="24"/>
          <w:lang w:eastAsia="en-US"/>
        </w:rPr>
        <w:t>, di prodotti metallurgici,</w:t>
      </w:r>
      <w:r w:rsidR="00F8053F" w:rsidRPr="0072350C">
        <w:rPr>
          <w:rFonts w:asciiTheme="minorHAnsi" w:eastAsiaTheme="minorHAnsi" w:hAnsiTheme="minorHAnsi" w:cstheme="minorBidi"/>
          <w:bCs/>
          <w:szCs w:val="24"/>
          <w:lang w:eastAsia="en-US"/>
        </w:rPr>
        <w:t xml:space="preserve"> di</w:t>
      </w:r>
      <w:r w:rsidR="00F8053F" w:rsidRPr="0072350C">
        <w:t xml:space="preserve"> </w:t>
      </w:r>
      <w:r w:rsidR="00F8053F" w:rsidRPr="0072350C">
        <w:rPr>
          <w:rFonts w:asciiTheme="minorHAnsi" w:eastAsiaTheme="minorHAnsi" w:hAnsiTheme="minorHAnsi" w:cstheme="minorBidi"/>
          <w:bCs/>
          <w:szCs w:val="24"/>
          <w:lang w:eastAsia="en-US"/>
        </w:rPr>
        <w:t>elettronica/apparecchi medicali e di misuraz</w:t>
      </w:r>
      <w:r w:rsidR="009E64C1" w:rsidRPr="0072350C">
        <w:rPr>
          <w:rFonts w:asciiTheme="minorHAnsi" w:eastAsiaTheme="minorHAnsi" w:hAnsiTheme="minorHAnsi" w:cstheme="minorBidi"/>
          <w:bCs/>
          <w:szCs w:val="24"/>
          <w:lang w:eastAsia="en-US"/>
        </w:rPr>
        <w:t>ione</w:t>
      </w:r>
      <w:r w:rsidR="00F8053F" w:rsidRPr="0072350C">
        <w:rPr>
          <w:rFonts w:asciiTheme="minorHAnsi" w:eastAsiaTheme="minorHAnsi" w:hAnsiTheme="minorHAnsi" w:cstheme="minorBidi"/>
          <w:bCs/>
          <w:szCs w:val="24"/>
          <w:lang w:eastAsia="en-US"/>
        </w:rPr>
        <w:t xml:space="preserve"> (escluso occhiali), </w:t>
      </w:r>
      <w:r w:rsidR="00A85FA2" w:rsidRPr="0072350C">
        <w:rPr>
          <w:rFonts w:asciiTheme="minorHAnsi" w:eastAsiaTheme="minorHAnsi" w:hAnsiTheme="minorHAnsi" w:cstheme="minorBidi"/>
          <w:bCs/>
          <w:szCs w:val="24"/>
          <w:lang w:eastAsia="en-US"/>
        </w:rPr>
        <w:t xml:space="preserve">di componenti elettriche </w:t>
      </w:r>
      <w:r w:rsidR="00F8053F" w:rsidRPr="0072350C">
        <w:rPr>
          <w:rFonts w:asciiTheme="minorHAnsi" w:eastAsiaTheme="minorHAnsi" w:hAnsiTheme="minorHAnsi" w:cstheme="minorBidi"/>
          <w:bCs/>
          <w:szCs w:val="24"/>
          <w:lang w:eastAsia="en-US"/>
        </w:rPr>
        <w:t>e di prodotti tessili e abbigliamento</w:t>
      </w:r>
      <w:r w:rsidR="006751B4" w:rsidRPr="0072350C">
        <w:rPr>
          <w:rFonts w:asciiTheme="minorHAnsi" w:eastAsiaTheme="minorHAnsi" w:hAnsiTheme="minorHAnsi" w:cstheme="minorBidi"/>
          <w:bCs/>
          <w:szCs w:val="24"/>
          <w:lang w:eastAsia="en-US"/>
        </w:rPr>
        <w:t>.</w:t>
      </w:r>
    </w:p>
    <w:p w14:paraId="2B4146DC" w14:textId="77777777" w:rsidR="00712363" w:rsidRPr="006277D2" w:rsidRDefault="00712363" w:rsidP="008F4D26">
      <w:pPr>
        <w:keepNext/>
        <w:jc w:val="center"/>
        <w:rPr>
          <w:rFonts w:ascii="Calibri" w:hAnsi="Calibri" w:cs="Calibri"/>
          <w:b/>
          <w:szCs w:val="24"/>
          <w:highlight w:val="yellow"/>
        </w:rPr>
      </w:pPr>
    </w:p>
    <w:p w14:paraId="3B341969" w14:textId="492F1DC5" w:rsidR="000C2F30" w:rsidRPr="00F90BD7" w:rsidRDefault="000C2F30" w:rsidP="000C2F30">
      <w:pPr>
        <w:spacing w:before="240" w:after="200" w:line="320" w:lineRule="exact"/>
        <w:rPr>
          <w:rFonts w:ascii="Calibri" w:hAnsi="Calibri" w:cs="Calibri"/>
          <w:b/>
          <w:bCs/>
          <w:szCs w:val="24"/>
        </w:rPr>
      </w:pPr>
      <w:r w:rsidRPr="00F90BD7">
        <w:rPr>
          <w:rFonts w:ascii="Calibri" w:hAnsi="Calibri" w:cs="Calibri"/>
          <w:b/>
          <w:bCs/>
          <w:szCs w:val="24"/>
        </w:rPr>
        <w:t>Il quadro regionale</w:t>
      </w:r>
    </w:p>
    <w:p w14:paraId="3133BD2B" w14:textId="55693050" w:rsidR="007103B9" w:rsidRDefault="00720566"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Nel</w:t>
      </w:r>
      <w:r w:rsidR="00652487" w:rsidRPr="00652487">
        <w:rPr>
          <w:rFonts w:asciiTheme="minorHAnsi" w:eastAsiaTheme="minorHAnsi" w:hAnsiTheme="minorHAnsi" w:cstheme="minorBidi"/>
          <w:bCs/>
          <w:szCs w:val="24"/>
          <w:lang w:eastAsia="en-US"/>
        </w:rPr>
        <w:t xml:space="preserve"> primo semestre 2024 l</w:t>
      </w:r>
      <w:r w:rsidR="00C014AD">
        <w:rPr>
          <w:rFonts w:asciiTheme="minorHAnsi" w:eastAsiaTheme="minorHAnsi" w:hAnsiTheme="minorHAnsi" w:cstheme="minorBidi"/>
          <w:bCs/>
          <w:szCs w:val="24"/>
          <w:lang w:eastAsia="en-US"/>
        </w:rPr>
        <w:t>’</w:t>
      </w:r>
      <w:r w:rsidR="00C014AD" w:rsidRPr="00C014AD">
        <w:rPr>
          <w:rFonts w:asciiTheme="minorHAnsi" w:eastAsiaTheme="minorHAnsi" w:hAnsiTheme="minorHAnsi" w:cstheme="minorBidi"/>
          <w:b/>
          <w:szCs w:val="24"/>
          <w:lang w:eastAsia="en-US"/>
        </w:rPr>
        <w:t>export</w:t>
      </w:r>
      <w:r w:rsidR="00652487" w:rsidRPr="00652487">
        <w:rPr>
          <w:rFonts w:asciiTheme="minorHAnsi" w:eastAsiaTheme="minorHAnsi" w:hAnsiTheme="minorHAnsi" w:cstheme="minorBidi"/>
          <w:bCs/>
          <w:szCs w:val="24"/>
          <w:lang w:eastAsia="en-US"/>
        </w:rPr>
        <w:t xml:space="preserve"> Veneto scend</w:t>
      </w:r>
      <w:r w:rsidR="00C014AD">
        <w:rPr>
          <w:rFonts w:asciiTheme="minorHAnsi" w:eastAsiaTheme="minorHAnsi" w:hAnsiTheme="minorHAnsi" w:cstheme="minorBidi"/>
          <w:bCs/>
          <w:szCs w:val="24"/>
          <w:lang w:eastAsia="en-US"/>
        </w:rPr>
        <w:t>e</w:t>
      </w:r>
      <w:r w:rsidR="00652487" w:rsidRPr="00652487">
        <w:rPr>
          <w:rFonts w:asciiTheme="minorHAnsi" w:eastAsiaTheme="minorHAnsi" w:hAnsiTheme="minorHAnsi" w:cstheme="minorBidi"/>
          <w:bCs/>
          <w:szCs w:val="24"/>
          <w:lang w:eastAsia="en-US"/>
        </w:rPr>
        <w:t xml:space="preserve"> in valori del -3,5%</w:t>
      </w:r>
      <w:r w:rsidR="006751B4">
        <w:rPr>
          <w:rFonts w:asciiTheme="minorHAnsi" w:eastAsiaTheme="minorHAnsi" w:hAnsiTheme="minorHAnsi" w:cstheme="minorBidi"/>
          <w:bCs/>
          <w:szCs w:val="24"/>
          <w:lang w:eastAsia="en-US"/>
        </w:rPr>
        <w:t xml:space="preserve">. Lo scorso anno, nello </w:t>
      </w:r>
      <w:r w:rsidR="00317376">
        <w:rPr>
          <w:rFonts w:asciiTheme="minorHAnsi" w:eastAsiaTheme="minorHAnsi" w:hAnsiTheme="minorHAnsi" w:cstheme="minorBidi"/>
          <w:bCs/>
          <w:szCs w:val="24"/>
          <w:lang w:eastAsia="en-US"/>
        </w:rPr>
        <w:t>stesso periodo</w:t>
      </w:r>
      <w:r w:rsidR="003A56E6">
        <w:rPr>
          <w:rFonts w:asciiTheme="minorHAnsi" w:eastAsiaTheme="minorHAnsi" w:hAnsiTheme="minorHAnsi" w:cstheme="minorBidi"/>
          <w:bCs/>
          <w:szCs w:val="24"/>
          <w:lang w:eastAsia="en-US"/>
        </w:rPr>
        <w:t>,</w:t>
      </w:r>
      <w:r w:rsidR="00317376">
        <w:rPr>
          <w:rFonts w:asciiTheme="minorHAnsi" w:eastAsiaTheme="minorHAnsi" w:hAnsiTheme="minorHAnsi" w:cstheme="minorBidi"/>
          <w:bCs/>
          <w:szCs w:val="24"/>
          <w:lang w:eastAsia="en-US"/>
        </w:rPr>
        <w:t xml:space="preserve"> </w:t>
      </w:r>
      <w:r w:rsidR="00D04C8D">
        <w:rPr>
          <w:rFonts w:asciiTheme="minorHAnsi" w:eastAsiaTheme="minorHAnsi" w:hAnsiTheme="minorHAnsi" w:cstheme="minorBidi"/>
          <w:bCs/>
          <w:szCs w:val="24"/>
          <w:lang w:eastAsia="en-US"/>
        </w:rPr>
        <w:t xml:space="preserve">si rilevava una crescita </w:t>
      </w:r>
      <w:r w:rsidR="00ED0277">
        <w:rPr>
          <w:rFonts w:asciiTheme="minorHAnsi" w:eastAsiaTheme="minorHAnsi" w:hAnsiTheme="minorHAnsi" w:cstheme="minorBidi"/>
          <w:bCs/>
          <w:szCs w:val="24"/>
          <w:lang w:eastAsia="en-US"/>
        </w:rPr>
        <w:t xml:space="preserve">su base tendenziale del </w:t>
      </w:r>
      <w:r w:rsidR="00317376">
        <w:rPr>
          <w:rFonts w:asciiTheme="minorHAnsi" w:eastAsiaTheme="minorHAnsi" w:hAnsiTheme="minorHAnsi" w:cstheme="minorBidi"/>
          <w:bCs/>
          <w:szCs w:val="24"/>
          <w:lang w:eastAsia="en-US"/>
        </w:rPr>
        <w:t>+2,8%.</w:t>
      </w:r>
      <w:bookmarkStart w:id="0" w:name="_Hlk169528594"/>
    </w:p>
    <w:p w14:paraId="2FA11B3D" w14:textId="280BB03B" w:rsidR="00D04C8D" w:rsidRPr="003C3A0F" w:rsidRDefault="00545191" w:rsidP="00D04C8D">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 xml:space="preserve">Le esportazioni regionali </w:t>
      </w:r>
      <w:r w:rsidR="00031AF2">
        <w:rPr>
          <w:rFonts w:asciiTheme="minorHAnsi" w:eastAsiaTheme="minorHAnsi" w:hAnsiTheme="minorHAnsi" w:cstheme="minorBidi"/>
          <w:bCs/>
          <w:szCs w:val="24"/>
          <w:lang w:eastAsia="en-US"/>
        </w:rPr>
        <w:t>diminuiscono</w:t>
      </w:r>
      <w:r>
        <w:rPr>
          <w:rFonts w:asciiTheme="minorHAnsi" w:eastAsiaTheme="minorHAnsi" w:hAnsiTheme="minorHAnsi" w:cstheme="minorBidi"/>
          <w:bCs/>
          <w:szCs w:val="24"/>
          <w:lang w:eastAsia="en-US"/>
        </w:rPr>
        <w:t xml:space="preserve"> su base annua sia in </w:t>
      </w:r>
      <w:r w:rsidRPr="00A10D71">
        <w:rPr>
          <w:rFonts w:asciiTheme="minorHAnsi" w:eastAsiaTheme="minorHAnsi" w:hAnsiTheme="minorHAnsi" w:cstheme="minorBidi"/>
          <w:b/>
          <w:szCs w:val="24"/>
          <w:lang w:eastAsia="en-US"/>
        </w:rPr>
        <w:t>ambito Ue</w:t>
      </w:r>
      <w:r w:rsidR="00D04C8D" w:rsidRPr="00A10D71">
        <w:rPr>
          <w:rFonts w:asciiTheme="minorHAnsi" w:eastAsiaTheme="minorHAnsi" w:hAnsiTheme="minorHAnsi" w:cstheme="minorBidi"/>
          <w:b/>
          <w:szCs w:val="24"/>
          <w:lang w:eastAsia="en-US"/>
        </w:rPr>
        <w:t xml:space="preserve"> </w:t>
      </w:r>
      <w:r w:rsidR="00D04C8D" w:rsidRPr="00A10D71">
        <w:rPr>
          <w:rFonts w:asciiTheme="minorHAnsi" w:eastAsiaTheme="minorHAnsi" w:hAnsiTheme="minorHAnsi" w:cstheme="minorBidi"/>
          <w:bCs/>
          <w:szCs w:val="24"/>
          <w:lang w:eastAsia="en-US"/>
        </w:rPr>
        <w:t>che</w:t>
      </w:r>
      <w:r w:rsidRPr="00A10D71">
        <w:rPr>
          <w:rFonts w:asciiTheme="minorHAnsi" w:eastAsiaTheme="minorHAnsi" w:hAnsiTheme="minorHAnsi" w:cstheme="minorBidi"/>
          <w:b/>
          <w:szCs w:val="24"/>
          <w:lang w:eastAsia="en-US"/>
        </w:rPr>
        <w:t xml:space="preserve"> extra Ue27</w:t>
      </w:r>
      <w:r w:rsidR="00D04C8D">
        <w:rPr>
          <w:rFonts w:asciiTheme="minorHAnsi" w:eastAsiaTheme="minorHAnsi" w:hAnsiTheme="minorHAnsi" w:cstheme="minorBidi"/>
          <w:bCs/>
          <w:szCs w:val="24"/>
          <w:lang w:eastAsia="en-US"/>
        </w:rPr>
        <w:t xml:space="preserve">. Per l’Unione europea pesa soprattutto la riduzione delle vendite verso la Germania: la flessione è </w:t>
      </w:r>
      <w:r w:rsidR="00ED0277" w:rsidRPr="003C3A0F">
        <w:rPr>
          <w:rFonts w:asciiTheme="minorHAnsi" w:eastAsiaTheme="minorHAnsi" w:hAnsiTheme="minorHAnsi" w:cstheme="minorBidi"/>
          <w:bCs/>
          <w:szCs w:val="24"/>
          <w:lang w:eastAsia="en-US"/>
        </w:rPr>
        <w:t xml:space="preserve">-8,8%, </w:t>
      </w:r>
      <w:r w:rsidR="002B16C0">
        <w:rPr>
          <w:rFonts w:asciiTheme="minorHAnsi" w:eastAsiaTheme="minorHAnsi" w:hAnsiTheme="minorHAnsi" w:cstheme="minorBidi"/>
          <w:bCs/>
          <w:szCs w:val="24"/>
          <w:lang w:eastAsia="en-US"/>
        </w:rPr>
        <w:t xml:space="preserve">variazione </w:t>
      </w:r>
      <w:r w:rsidR="009D2566">
        <w:rPr>
          <w:rFonts w:asciiTheme="minorHAnsi" w:eastAsiaTheme="minorHAnsi" w:hAnsiTheme="minorHAnsi" w:cstheme="minorBidi"/>
          <w:bCs/>
          <w:szCs w:val="24"/>
          <w:lang w:eastAsia="en-US"/>
        </w:rPr>
        <w:t>che corrispond</w:t>
      </w:r>
      <w:r w:rsidR="002B16C0">
        <w:rPr>
          <w:rFonts w:asciiTheme="minorHAnsi" w:eastAsiaTheme="minorHAnsi" w:hAnsiTheme="minorHAnsi" w:cstheme="minorBidi"/>
          <w:bCs/>
          <w:szCs w:val="24"/>
          <w:lang w:eastAsia="en-US"/>
        </w:rPr>
        <w:t>e</w:t>
      </w:r>
      <w:r w:rsidR="009D2566">
        <w:rPr>
          <w:rFonts w:asciiTheme="minorHAnsi" w:eastAsiaTheme="minorHAnsi" w:hAnsiTheme="minorHAnsi" w:cstheme="minorBidi"/>
          <w:bCs/>
          <w:szCs w:val="24"/>
          <w:lang w:eastAsia="en-US"/>
        </w:rPr>
        <w:t xml:space="preserve"> a minori vendite per oltre 524 milioni di euro. I</w:t>
      </w:r>
      <w:r w:rsidR="00ED0277" w:rsidRPr="003C3A0F">
        <w:rPr>
          <w:rFonts w:asciiTheme="minorHAnsi" w:eastAsiaTheme="minorHAnsi" w:hAnsiTheme="minorHAnsi" w:cstheme="minorBidi"/>
          <w:bCs/>
          <w:szCs w:val="24"/>
          <w:lang w:eastAsia="en-US"/>
        </w:rPr>
        <w:t xml:space="preserve">n </w:t>
      </w:r>
      <w:r w:rsidR="00031AF2">
        <w:rPr>
          <w:rFonts w:asciiTheme="minorHAnsi" w:eastAsiaTheme="minorHAnsi" w:hAnsiTheme="minorHAnsi" w:cstheme="minorBidi"/>
          <w:bCs/>
          <w:szCs w:val="24"/>
          <w:lang w:eastAsia="en-US"/>
        </w:rPr>
        <w:t>diminuzione</w:t>
      </w:r>
      <w:r w:rsidR="00ED0277" w:rsidRPr="003C3A0F">
        <w:rPr>
          <w:rFonts w:asciiTheme="minorHAnsi" w:eastAsiaTheme="minorHAnsi" w:hAnsiTheme="minorHAnsi" w:cstheme="minorBidi"/>
          <w:bCs/>
          <w:szCs w:val="24"/>
          <w:lang w:eastAsia="en-US"/>
        </w:rPr>
        <w:t xml:space="preserve"> soprattutto l</w:t>
      </w:r>
      <w:r w:rsidR="002B16C0">
        <w:rPr>
          <w:rFonts w:asciiTheme="minorHAnsi" w:eastAsiaTheme="minorHAnsi" w:hAnsiTheme="minorHAnsi" w:cstheme="minorBidi"/>
          <w:bCs/>
          <w:szCs w:val="24"/>
          <w:lang w:eastAsia="en-US"/>
        </w:rPr>
        <w:t xml:space="preserve">e </w:t>
      </w:r>
      <w:r w:rsidR="001A2884">
        <w:rPr>
          <w:rFonts w:asciiTheme="minorHAnsi" w:eastAsiaTheme="minorHAnsi" w:hAnsiTheme="minorHAnsi" w:cstheme="minorBidi"/>
          <w:bCs/>
          <w:szCs w:val="24"/>
          <w:lang w:eastAsia="en-US"/>
        </w:rPr>
        <w:t>esportazioni</w:t>
      </w:r>
      <w:r w:rsidR="00ED0277" w:rsidRPr="003C3A0F">
        <w:rPr>
          <w:rFonts w:asciiTheme="minorHAnsi" w:eastAsiaTheme="minorHAnsi" w:hAnsiTheme="minorHAnsi" w:cstheme="minorBidi"/>
          <w:bCs/>
          <w:szCs w:val="24"/>
          <w:lang w:eastAsia="en-US"/>
        </w:rPr>
        <w:t xml:space="preserve"> di macchinari</w:t>
      </w:r>
      <w:r w:rsidR="009D2566">
        <w:rPr>
          <w:rFonts w:asciiTheme="minorHAnsi" w:eastAsiaTheme="minorHAnsi" w:hAnsiTheme="minorHAnsi" w:cstheme="minorBidi"/>
          <w:bCs/>
          <w:szCs w:val="24"/>
          <w:lang w:eastAsia="en-US"/>
        </w:rPr>
        <w:t>,</w:t>
      </w:r>
      <w:r w:rsidR="00ED0277" w:rsidRPr="003C3A0F">
        <w:rPr>
          <w:rFonts w:asciiTheme="minorHAnsi" w:eastAsiaTheme="minorHAnsi" w:hAnsiTheme="minorHAnsi" w:cstheme="minorBidi"/>
          <w:bCs/>
          <w:szCs w:val="24"/>
          <w:lang w:eastAsia="en-US"/>
        </w:rPr>
        <w:t xml:space="preserve"> prodotti metallurgici, </w:t>
      </w:r>
      <w:r w:rsidR="009D2566">
        <w:rPr>
          <w:rFonts w:asciiTheme="minorHAnsi" w:eastAsiaTheme="minorHAnsi" w:hAnsiTheme="minorHAnsi" w:cstheme="minorBidi"/>
          <w:bCs/>
          <w:szCs w:val="24"/>
          <w:lang w:eastAsia="en-US"/>
        </w:rPr>
        <w:t xml:space="preserve">carpenteria metallica, prodotti tessili-abbigliamento e mezzi di trasporto/componentistica. </w:t>
      </w:r>
      <w:r w:rsidR="00D04C8D">
        <w:rPr>
          <w:rFonts w:asciiTheme="minorHAnsi" w:eastAsiaTheme="minorHAnsi" w:hAnsiTheme="minorHAnsi" w:cstheme="minorBidi"/>
          <w:bCs/>
          <w:szCs w:val="24"/>
          <w:lang w:eastAsia="en-US"/>
        </w:rPr>
        <w:t xml:space="preserve">Per l’area extra Ue27 è in particolare l’export verso gli Stati Uniti a scendere: la </w:t>
      </w:r>
      <w:r w:rsidR="003204B1">
        <w:rPr>
          <w:rFonts w:asciiTheme="minorHAnsi" w:eastAsiaTheme="minorHAnsi" w:hAnsiTheme="minorHAnsi" w:cstheme="minorBidi"/>
          <w:bCs/>
          <w:szCs w:val="24"/>
          <w:lang w:eastAsia="en-US"/>
        </w:rPr>
        <w:t>variazione</w:t>
      </w:r>
      <w:r w:rsidR="00D04C8D">
        <w:rPr>
          <w:rFonts w:asciiTheme="minorHAnsi" w:eastAsiaTheme="minorHAnsi" w:hAnsiTheme="minorHAnsi" w:cstheme="minorBidi"/>
          <w:bCs/>
          <w:szCs w:val="24"/>
          <w:lang w:eastAsia="en-US"/>
        </w:rPr>
        <w:t xml:space="preserve"> è del </w:t>
      </w:r>
      <w:r w:rsidR="00D04C8D" w:rsidRPr="003C3A0F">
        <w:rPr>
          <w:rFonts w:asciiTheme="minorHAnsi" w:eastAsiaTheme="minorHAnsi" w:hAnsiTheme="minorHAnsi" w:cstheme="minorBidi"/>
          <w:bCs/>
          <w:szCs w:val="24"/>
          <w:lang w:eastAsia="en-US"/>
        </w:rPr>
        <w:t>-5,6%</w:t>
      </w:r>
      <w:r w:rsidR="00D04C8D">
        <w:rPr>
          <w:rFonts w:asciiTheme="minorHAnsi" w:eastAsiaTheme="minorHAnsi" w:hAnsiTheme="minorHAnsi" w:cstheme="minorBidi"/>
          <w:bCs/>
          <w:szCs w:val="24"/>
          <w:lang w:eastAsia="en-US"/>
        </w:rPr>
        <w:t xml:space="preserve"> (-214 milioni di euro</w:t>
      </w:r>
      <w:r w:rsidR="00A10D71">
        <w:rPr>
          <w:rFonts w:asciiTheme="minorHAnsi" w:eastAsiaTheme="minorHAnsi" w:hAnsiTheme="minorHAnsi" w:cstheme="minorBidi"/>
          <w:bCs/>
          <w:szCs w:val="24"/>
          <w:lang w:eastAsia="en-US"/>
        </w:rPr>
        <w:t xml:space="preserve">, </w:t>
      </w:r>
      <w:r w:rsidR="004D4A61">
        <w:rPr>
          <w:rFonts w:asciiTheme="minorHAnsi" w:eastAsiaTheme="minorHAnsi" w:hAnsiTheme="minorHAnsi" w:cstheme="minorBidi"/>
          <w:bCs/>
          <w:szCs w:val="24"/>
          <w:lang w:eastAsia="en-US"/>
        </w:rPr>
        <w:t xml:space="preserve">principalmente </w:t>
      </w:r>
      <w:r w:rsidR="00D04C8D" w:rsidRPr="003C3A0F">
        <w:rPr>
          <w:rFonts w:asciiTheme="minorHAnsi" w:eastAsiaTheme="minorHAnsi" w:hAnsiTheme="minorHAnsi" w:cstheme="minorBidi"/>
          <w:bCs/>
          <w:szCs w:val="24"/>
          <w:lang w:eastAsia="en-US"/>
        </w:rPr>
        <w:t>occhialeria e prodotti metallurgici</w:t>
      </w:r>
      <w:r w:rsidR="00A10D71">
        <w:rPr>
          <w:rFonts w:asciiTheme="minorHAnsi" w:eastAsiaTheme="minorHAnsi" w:hAnsiTheme="minorHAnsi" w:cstheme="minorBidi"/>
          <w:bCs/>
          <w:szCs w:val="24"/>
          <w:lang w:eastAsia="en-US"/>
        </w:rPr>
        <w:t>)</w:t>
      </w:r>
      <w:r w:rsidR="00D04C8D" w:rsidRPr="003C3A0F">
        <w:rPr>
          <w:rFonts w:asciiTheme="minorHAnsi" w:eastAsiaTheme="minorHAnsi" w:hAnsiTheme="minorHAnsi" w:cstheme="minorBidi"/>
          <w:bCs/>
          <w:szCs w:val="24"/>
          <w:lang w:eastAsia="en-US"/>
        </w:rPr>
        <w:t>.</w:t>
      </w:r>
      <w:r w:rsidR="00D04C8D">
        <w:rPr>
          <w:rFonts w:asciiTheme="minorHAnsi" w:eastAsiaTheme="minorHAnsi" w:hAnsiTheme="minorHAnsi" w:cstheme="minorBidi"/>
          <w:bCs/>
          <w:szCs w:val="24"/>
          <w:lang w:eastAsia="en-US"/>
        </w:rPr>
        <w:t xml:space="preserve"> </w:t>
      </w:r>
      <w:r w:rsidR="00A10D71">
        <w:rPr>
          <w:rFonts w:asciiTheme="minorHAnsi" w:eastAsiaTheme="minorHAnsi" w:hAnsiTheme="minorHAnsi" w:cstheme="minorBidi"/>
          <w:bCs/>
          <w:szCs w:val="24"/>
          <w:lang w:eastAsia="en-US"/>
        </w:rPr>
        <w:t xml:space="preserve">Di rilievo </w:t>
      </w:r>
      <w:r w:rsidR="004D4A61">
        <w:rPr>
          <w:rFonts w:asciiTheme="minorHAnsi" w:eastAsiaTheme="minorHAnsi" w:hAnsiTheme="minorHAnsi" w:cstheme="minorBidi"/>
          <w:bCs/>
          <w:szCs w:val="24"/>
          <w:lang w:eastAsia="en-US"/>
        </w:rPr>
        <w:t xml:space="preserve">è </w:t>
      </w:r>
      <w:r w:rsidR="00A10D71">
        <w:rPr>
          <w:rFonts w:asciiTheme="minorHAnsi" w:eastAsiaTheme="minorHAnsi" w:hAnsiTheme="minorHAnsi" w:cstheme="minorBidi"/>
          <w:bCs/>
          <w:szCs w:val="24"/>
          <w:lang w:eastAsia="en-US"/>
        </w:rPr>
        <w:t>anche l</w:t>
      </w:r>
      <w:r w:rsidR="00D04C8D">
        <w:rPr>
          <w:rFonts w:asciiTheme="minorHAnsi" w:eastAsiaTheme="minorHAnsi" w:hAnsiTheme="minorHAnsi" w:cstheme="minorBidi"/>
          <w:bCs/>
          <w:szCs w:val="24"/>
          <w:lang w:eastAsia="en-US"/>
        </w:rPr>
        <w:t xml:space="preserve">a flessione </w:t>
      </w:r>
      <w:r w:rsidR="00A10D71">
        <w:rPr>
          <w:rFonts w:asciiTheme="minorHAnsi" w:eastAsiaTheme="minorHAnsi" w:hAnsiTheme="minorHAnsi" w:cstheme="minorBidi"/>
          <w:bCs/>
          <w:szCs w:val="24"/>
          <w:lang w:eastAsia="en-US"/>
        </w:rPr>
        <w:t>verso</w:t>
      </w:r>
      <w:r w:rsidR="00D04C8D">
        <w:rPr>
          <w:rFonts w:asciiTheme="minorHAnsi" w:eastAsiaTheme="minorHAnsi" w:hAnsiTheme="minorHAnsi" w:cstheme="minorBidi"/>
          <w:bCs/>
          <w:szCs w:val="24"/>
          <w:lang w:eastAsia="en-US"/>
        </w:rPr>
        <w:t xml:space="preserve"> </w:t>
      </w:r>
      <w:r w:rsidR="004D4A61">
        <w:rPr>
          <w:rFonts w:asciiTheme="minorHAnsi" w:eastAsiaTheme="minorHAnsi" w:hAnsiTheme="minorHAnsi" w:cstheme="minorBidi"/>
          <w:bCs/>
          <w:szCs w:val="24"/>
          <w:lang w:eastAsia="en-US"/>
        </w:rPr>
        <w:t>l’</w:t>
      </w:r>
      <w:r w:rsidR="00D04C8D">
        <w:rPr>
          <w:rFonts w:asciiTheme="minorHAnsi" w:eastAsiaTheme="minorHAnsi" w:hAnsiTheme="minorHAnsi" w:cstheme="minorBidi"/>
          <w:bCs/>
          <w:szCs w:val="24"/>
          <w:lang w:eastAsia="en-US"/>
        </w:rPr>
        <w:t>Austria (-10,5%)</w:t>
      </w:r>
      <w:r w:rsidR="00A10D71">
        <w:rPr>
          <w:rFonts w:asciiTheme="minorHAnsi" w:eastAsiaTheme="minorHAnsi" w:hAnsiTheme="minorHAnsi" w:cstheme="minorBidi"/>
          <w:bCs/>
          <w:szCs w:val="24"/>
          <w:lang w:eastAsia="en-US"/>
        </w:rPr>
        <w:t xml:space="preserve"> in ambito Ue e verso la Russia (-14,4%) per l’area extra Ue27. In controtendenza positiva Romania (+5,1%), Turchia (+9,</w:t>
      </w:r>
      <w:r w:rsidR="00B13FF4">
        <w:rPr>
          <w:rFonts w:asciiTheme="minorHAnsi" w:eastAsiaTheme="minorHAnsi" w:hAnsiTheme="minorHAnsi" w:cstheme="minorBidi"/>
          <w:bCs/>
          <w:szCs w:val="24"/>
          <w:lang w:eastAsia="en-US"/>
        </w:rPr>
        <w:t>9</w:t>
      </w:r>
      <w:r w:rsidR="00A10D71">
        <w:rPr>
          <w:rFonts w:asciiTheme="minorHAnsi" w:eastAsiaTheme="minorHAnsi" w:hAnsiTheme="minorHAnsi" w:cstheme="minorBidi"/>
          <w:bCs/>
          <w:szCs w:val="24"/>
          <w:lang w:eastAsia="en-US"/>
        </w:rPr>
        <w:t>%) ed Emirati Arabi (+10,2%).</w:t>
      </w:r>
    </w:p>
    <w:p w14:paraId="2A450265" w14:textId="6E593DC0" w:rsidR="00D64F79" w:rsidRDefault="00A10D71" w:rsidP="00A9500F">
      <w:pPr>
        <w:spacing w:before="120" w:after="200" w:line="320" w:lineRule="exact"/>
        <w:rPr>
          <w:rFonts w:asciiTheme="minorHAnsi" w:eastAsiaTheme="minorHAnsi" w:hAnsiTheme="minorHAnsi" w:cstheme="minorBidi"/>
          <w:bCs/>
          <w:szCs w:val="24"/>
          <w:lang w:eastAsia="en-US"/>
        </w:rPr>
      </w:pPr>
      <w:r>
        <w:rPr>
          <w:rFonts w:asciiTheme="minorHAnsi" w:eastAsiaTheme="minorHAnsi" w:hAnsiTheme="minorHAnsi" w:cstheme="minorBidi"/>
          <w:bCs/>
          <w:szCs w:val="24"/>
          <w:lang w:eastAsia="en-US"/>
        </w:rPr>
        <w:t>L’analisi per</w:t>
      </w:r>
      <w:r w:rsidR="00031AF2">
        <w:rPr>
          <w:rFonts w:asciiTheme="minorHAnsi" w:eastAsiaTheme="minorHAnsi" w:hAnsiTheme="minorHAnsi" w:cstheme="minorBidi"/>
          <w:bCs/>
          <w:szCs w:val="24"/>
          <w:lang w:eastAsia="en-US"/>
        </w:rPr>
        <w:t xml:space="preserve"> </w:t>
      </w:r>
      <w:r w:rsidR="00031AF2" w:rsidRPr="00031AF2">
        <w:rPr>
          <w:rFonts w:asciiTheme="minorHAnsi" w:eastAsiaTheme="minorHAnsi" w:hAnsiTheme="minorHAnsi" w:cstheme="minorBidi"/>
          <w:b/>
          <w:szCs w:val="24"/>
          <w:lang w:eastAsia="en-US"/>
        </w:rPr>
        <w:t>settori</w:t>
      </w:r>
      <w:r>
        <w:rPr>
          <w:rFonts w:asciiTheme="minorHAnsi" w:eastAsiaTheme="minorHAnsi" w:hAnsiTheme="minorHAnsi" w:cstheme="minorBidi"/>
          <w:bCs/>
          <w:szCs w:val="24"/>
          <w:lang w:eastAsia="en-US"/>
        </w:rPr>
        <w:t xml:space="preserve"> evidenzia un </w:t>
      </w:r>
      <w:r w:rsidR="00D64F79">
        <w:rPr>
          <w:rFonts w:asciiTheme="minorHAnsi" w:eastAsiaTheme="minorHAnsi" w:hAnsiTheme="minorHAnsi" w:cstheme="minorBidi"/>
          <w:bCs/>
          <w:szCs w:val="24"/>
          <w:lang w:eastAsia="en-US"/>
        </w:rPr>
        <w:t xml:space="preserve">calo </w:t>
      </w:r>
      <w:r>
        <w:rPr>
          <w:rFonts w:asciiTheme="minorHAnsi" w:eastAsiaTheme="minorHAnsi" w:hAnsiTheme="minorHAnsi" w:cstheme="minorBidi"/>
          <w:bCs/>
          <w:szCs w:val="24"/>
          <w:lang w:eastAsia="en-US"/>
        </w:rPr>
        <w:t xml:space="preserve">esteso a </w:t>
      </w:r>
      <w:r w:rsidR="00D64F79">
        <w:rPr>
          <w:rFonts w:asciiTheme="minorHAnsi" w:eastAsiaTheme="minorHAnsi" w:hAnsiTheme="minorHAnsi" w:cstheme="minorBidi"/>
          <w:bCs/>
          <w:szCs w:val="24"/>
          <w:lang w:eastAsia="en-US"/>
        </w:rPr>
        <w:t>quasi tutte le principali voci merceologiche regional</w:t>
      </w:r>
      <w:r>
        <w:rPr>
          <w:rFonts w:asciiTheme="minorHAnsi" w:eastAsiaTheme="minorHAnsi" w:hAnsiTheme="minorHAnsi" w:cstheme="minorBidi"/>
          <w:bCs/>
          <w:szCs w:val="24"/>
          <w:lang w:eastAsia="en-US"/>
        </w:rPr>
        <w:t xml:space="preserve">i. La flessione è superiore alla </w:t>
      </w:r>
      <w:r w:rsidR="003A56E6">
        <w:rPr>
          <w:rFonts w:asciiTheme="minorHAnsi" w:eastAsiaTheme="minorHAnsi" w:hAnsiTheme="minorHAnsi" w:cstheme="minorBidi"/>
          <w:bCs/>
          <w:szCs w:val="24"/>
          <w:lang w:eastAsia="en-US"/>
        </w:rPr>
        <w:t>media</w:t>
      </w:r>
      <w:r>
        <w:rPr>
          <w:rFonts w:asciiTheme="minorHAnsi" w:eastAsiaTheme="minorHAnsi" w:hAnsiTheme="minorHAnsi" w:cstheme="minorBidi"/>
          <w:bCs/>
          <w:szCs w:val="24"/>
          <w:lang w:eastAsia="en-US"/>
        </w:rPr>
        <w:t xml:space="preserve"> regionale, </w:t>
      </w:r>
      <w:r w:rsidR="004D4A61">
        <w:rPr>
          <w:rFonts w:asciiTheme="minorHAnsi" w:eastAsiaTheme="minorHAnsi" w:hAnsiTheme="minorHAnsi" w:cstheme="minorBidi"/>
          <w:bCs/>
          <w:szCs w:val="24"/>
          <w:lang w:eastAsia="en-US"/>
        </w:rPr>
        <w:t>che è del</w:t>
      </w:r>
      <w:r>
        <w:rPr>
          <w:rFonts w:asciiTheme="minorHAnsi" w:eastAsiaTheme="minorHAnsi" w:hAnsiTheme="minorHAnsi" w:cstheme="minorBidi"/>
          <w:bCs/>
          <w:szCs w:val="24"/>
          <w:lang w:eastAsia="en-US"/>
        </w:rPr>
        <w:t xml:space="preserve"> -3,5%,</w:t>
      </w:r>
      <w:r w:rsidR="003A56E6">
        <w:rPr>
          <w:rFonts w:asciiTheme="minorHAnsi" w:eastAsiaTheme="minorHAnsi" w:hAnsiTheme="minorHAnsi" w:cstheme="minorBidi"/>
          <w:bCs/>
          <w:szCs w:val="24"/>
          <w:lang w:eastAsia="en-US"/>
        </w:rPr>
        <w:t xml:space="preserve"> soprattutto</w:t>
      </w:r>
      <w:r w:rsidR="00DC76EE">
        <w:rPr>
          <w:rFonts w:asciiTheme="minorHAnsi" w:eastAsiaTheme="minorHAnsi" w:hAnsiTheme="minorHAnsi" w:cstheme="minorBidi"/>
          <w:bCs/>
          <w:szCs w:val="24"/>
          <w:lang w:eastAsia="en-US"/>
        </w:rPr>
        <w:t xml:space="preserve"> per</w:t>
      </w:r>
      <w:r w:rsidR="003A56E6">
        <w:rPr>
          <w:rFonts w:asciiTheme="minorHAnsi" w:eastAsiaTheme="minorHAnsi" w:hAnsiTheme="minorHAnsi" w:cstheme="minorBidi"/>
          <w:bCs/>
          <w:szCs w:val="24"/>
          <w:lang w:eastAsia="en-US"/>
        </w:rPr>
        <w:t xml:space="preserve"> i</w:t>
      </w:r>
      <w:r w:rsidR="00D64F79">
        <w:rPr>
          <w:rFonts w:asciiTheme="minorHAnsi" w:eastAsiaTheme="minorHAnsi" w:hAnsiTheme="minorHAnsi" w:cstheme="minorBidi"/>
          <w:bCs/>
          <w:szCs w:val="24"/>
          <w:lang w:eastAsia="en-US"/>
        </w:rPr>
        <w:t xml:space="preserve"> mezzi di trasporto e componentistica (-14,4%), i prodotti metallurgici (-14,0%), le calzature (-13,6%), la carpenteria metallica (-6,8%) ed i prodotti tessili e abbigliamento (-5,5%). Un</w:t>
      </w:r>
      <w:r w:rsidR="003A56E6">
        <w:rPr>
          <w:rFonts w:asciiTheme="minorHAnsi" w:eastAsiaTheme="minorHAnsi" w:hAnsiTheme="minorHAnsi" w:cstheme="minorBidi"/>
          <w:bCs/>
          <w:szCs w:val="24"/>
          <w:lang w:eastAsia="en-US"/>
        </w:rPr>
        <w:t>a</w:t>
      </w:r>
      <w:r w:rsidR="00D64F79">
        <w:rPr>
          <w:rFonts w:asciiTheme="minorHAnsi" w:eastAsiaTheme="minorHAnsi" w:hAnsiTheme="minorHAnsi" w:cstheme="minorBidi"/>
          <w:bCs/>
          <w:szCs w:val="24"/>
          <w:lang w:eastAsia="en-US"/>
        </w:rPr>
        <w:t xml:space="preserve"> lieve </w:t>
      </w:r>
      <w:r w:rsidR="003A56E6">
        <w:rPr>
          <w:rFonts w:asciiTheme="minorHAnsi" w:eastAsiaTheme="minorHAnsi" w:hAnsiTheme="minorHAnsi" w:cstheme="minorBidi"/>
          <w:bCs/>
          <w:szCs w:val="24"/>
          <w:lang w:eastAsia="en-US"/>
        </w:rPr>
        <w:t>flessione</w:t>
      </w:r>
      <w:r w:rsidR="00D64F79">
        <w:rPr>
          <w:rFonts w:asciiTheme="minorHAnsi" w:eastAsiaTheme="minorHAnsi" w:hAnsiTheme="minorHAnsi" w:cstheme="minorBidi"/>
          <w:bCs/>
          <w:szCs w:val="24"/>
          <w:lang w:eastAsia="en-US"/>
        </w:rPr>
        <w:t xml:space="preserve"> delle vendite si osserva anche per i macch</w:t>
      </w:r>
      <w:r w:rsidR="003A56E6">
        <w:rPr>
          <w:rFonts w:asciiTheme="minorHAnsi" w:eastAsiaTheme="minorHAnsi" w:hAnsiTheme="minorHAnsi" w:cstheme="minorBidi"/>
          <w:bCs/>
          <w:szCs w:val="24"/>
          <w:lang w:eastAsia="en-US"/>
        </w:rPr>
        <w:t>inari (-2,</w:t>
      </w:r>
      <w:r w:rsidR="00B13FF4">
        <w:rPr>
          <w:rFonts w:asciiTheme="minorHAnsi" w:eastAsiaTheme="minorHAnsi" w:hAnsiTheme="minorHAnsi" w:cstheme="minorBidi"/>
          <w:bCs/>
          <w:szCs w:val="24"/>
          <w:lang w:eastAsia="en-US"/>
        </w:rPr>
        <w:t>7</w:t>
      </w:r>
      <w:r w:rsidR="003A56E6">
        <w:rPr>
          <w:rFonts w:asciiTheme="minorHAnsi" w:eastAsiaTheme="minorHAnsi" w:hAnsiTheme="minorHAnsi" w:cstheme="minorBidi"/>
          <w:bCs/>
          <w:szCs w:val="24"/>
          <w:lang w:eastAsia="en-US"/>
        </w:rPr>
        <w:t xml:space="preserve">%) </w:t>
      </w:r>
      <w:r w:rsidR="00D64F79">
        <w:rPr>
          <w:rFonts w:asciiTheme="minorHAnsi" w:eastAsiaTheme="minorHAnsi" w:hAnsiTheme="minorHAnsi" w:cstheme="minorBidi"/>
          <w:bCs/>
          <w:szCs w:val="24"/>
          <w:lang w:eastAsia="en-US"/>
        </w:rPr>
        <w:t>e per l’</w:t>
      </w:r>
      <w:r w:rsidR="003A56E6">
        <w:rPr>
          <w:rFonts w:asciiTheme="minorHAnsi" w:eastAsiaTheme="minorHAnsi" w:hAnsiTheme="minorHAnsi" w:cstheme="minorBidi"/>
          <w:bCs/>
          <w:szCs w:val="24"/>
          <w:lang w:eastAsia="en-US"/>
        </w:rPr>
        <w:t>occhialeria (-1,0%</w:t>
      </w:r>
      <w:r w:rsidR="003A56E6" w:rsidRPr="003204B1">
        <w:rPr>
          <w:rFonts w:asciiTheme="minorHAnsi" w:eastAsiaTheme="minorHAnsi" w:hAnsiTheme="minorHAnsi" w:cstheme="minorBidi"/>
          <w:bCs/>
          <w:szCs w:val="24"/>
          <w:lang w:eastAsia="en-US"/>
        </w:rPr>
        <w:t>).</w:t>
      </w:r>
      <w:r w:rsidR="003A56E6">
        <w:rPr>
          <w:rFonts w:asciiTheme="minorHAnsi" w:eastAsiaTheme="minorHAnsi" w:hAnsiTheme="minorHAnsi" w:cstheme="minorBidi"/>
          <w:bCs/>
          <w:szCs w:val="24"/>
          <w:lang w:eastAsia="en-US"/>
        </w:rPr>
        <w:t xml:space="preserve"> In controtendenza positiva l</w:t>
      </w:r>
      <w:r w:rsidR="00F070B5">
        <w:rPr>
          <w:rFonts w:asciiTheme="minorHAnsi" w:eastAsiaTheme="minorHAnsi" w:hAnsiTheme="minorHAnsi" w:cstheme="minorBidi"/>
          <w:bCs/>
          <w:szCs w:val="24"/>
          <w:lang w:eastAsia="en-US"/>
        </w:rPr>
        <w:t>’</w:t>
      </w:r>
      <w:r w:rsidR="00681949">
        <w:rPr>
          <w:rFonts w:asciiTheme="minorHAnsi" w:eastAsiaTheme="minorHAnsi" w:hAnsiTheme="minorHAnsi" w:cstheme="minorBidi"/>
          <w:bCs/>
          <w:szCs w:val="24"/>
          <w:lang w:eastAsia="en-US"/>
        </w:rPr>
        <w:t>e</w:t>
      </w:r>
      <w:r w:rsidR="00F070B5">
        <w:rPr>
          <w:rFonts w:asciiTheme="minorHAnsi" w:eastAsiaTheme="minorHAnsi" w:hAnsiTheme="minorHAnsi" w:cstheme="minorBidi"/>
          <w:bCs/>
          <w:szCs w:val="24"/>
          <w:lang w:eastAsia="en-US"/>
        </w:rPr>
        <w:t>xport</w:t>
      </w:r>
      <w:r w:rsidR="003A56E6">
        <w:rPr>
          <w:rFonts w:asciiTheme="minorHAnsi" w:eastAsiaTheme="minorHAnsi" w:hAnsiTheme="minorHAnsi" w:cstheme="minorBidi"/>
          <w:bCs/>
          <w:szCs w:val="24"/>
          <w:lang w:eastAsia="en-US"/>
        </w:rPr>
        <w:t xml:space="preserve"> di bevande</w:t>
      </w:r>
      <w:r w:rsidR="00E24EAC">
        <w:rPr>
          <w:rFonts w:asciiTheme="minorHAnsi" w:eastAsiaTheme="minorHAnsi" w:hAnsiTheme="minorHAnsi" w:cstheme="minorBidi"/>
          <w:bCs/>
          <w:szCs w:val="24"/>
          <w:lang w:eastAsia="en-US"/>
        </w:rPr>
        <w:t xml:space="preserve">, </w:t>
      </w:r>
      <w:r w:rsidR="00A339BA">
        <w:rPr>
          <w:rFonts w:asciiTheme="minorHAnsi" w:eastAsiaTheme="minorHAnsi" w:hAnsiTheme="minorHAnsi" w:cstheme="minorBidi"/>
          <w:bCs/>
          <w:szCs w:val="24"/>
          <w:lang w:eastAsia="en-US"/>
        </w:rPr>
        <w:t>le</w:t>
      </w:r>
      <w:r w:rsidR="00E24EAC">
        <w:rPr>
          <w:rFonts w:asciiTheme="minorHAnsi" w:eastAsiaTheme="minorHAnsi" w:hAnsiTheme="minorHAnsi" w:cstheme="minorBidi"/>
          <w:bCs/>
          <w:szCs w:val="24"/>
          <w:lang w:eastAsia="en-US"/>
        </w:rPr>
        <w:t xml:space="preserve"> cui</w:t>
      </w:r>
      <w:r w:rsidR="00A339BA">
        <w:rPr>
          <w:rFonts w:asciiTheme="minorHAnsi" w:eastAsiaTheme="minorHAnsi" w:hAnsiTheme="minorHAnsi" w:cstheme="minorBidi"/>
          <w:bCs/>
          <w:szCs w:val="24"/>
          <w:lang w:eastAsia="en-US"/>
        </w:rPr>
        <w:t xml:space="preserve"> vendite all’estero</w:t>
      </w:r>
      <w:r w:rsidR="00E24EAC">
        <w:rPr>
          <w:rFonts w:asciiTheme="minorHAnsi" w:eastAsiaTheme="minorHAnsi" w:hAnsiTheme="minorHAnsi" w:cstheme="minorBidi"/>
          <w:bCs/>
          <w:szCs w:val="24"/>
          <w:lang w:eastAsia="en-US"/>
        </w:rPr>
        <w:t xml:space="preserve"> aumentano</w:t>
      </w:r>
      <w:r w:rsidR="00A339BA">
        <w:rPr>
          <w:rFonts w:asciiTheme="minorHAnsi" w:eastAsiaTheme="minorHAnsi" w:hAnsiTheme="minorHAnsi" w:cstheme="minorBidi"/>
          <w:bCs/>
          <w:szCs w:val="24"/>
          <w:lang w:eastAsia="en-US"/>
        </w:rPr>
        <w:t xml:space="preserve"> del </w:t>
      </w:r>
      <w:r w:rsidR="00DC76EE">
        <w:rPr>
          <w:rFonts w:asciiTheme="minorHAnsi" w:eastAsiaTheme="minorHAnsi" w:hAnsiTheme="minorHAnsi" w:cstheme="minorBidi"/>
          <w:bCs/>
          <w:szCs w:val="24"/>
          <w:lang w:eastAsia="en-US"/>
        </w:rPr>
        <w:t>+5,8%</w:t>
      </w:r>
      <w:r w:rsidR="00A339BA">
        <w:rPr>
          <w:rFonts w:asciiTheme="minorHAnsi" w:eastAsiaTheme="minorHAnsi" w:hAnsiTheme="minorHAnsi" w:cstheme="minorBidi"/>
          <w:bCs/>
          <w:szCs w:val="24"/>
          <w:lang w:eastAsia="en-US"/>
        </w:rPr>
        <w:t xml:space="preserve">, </w:t>
      </w:r>
      <w:r w:rsidR="00DC76EE">
        <w:rPr>
          <w:rFonts w:asciiTheme="minorHAnsi" w:eastAsiaTheme="minorHAnsi" w:hAnsiTheme="minorHAnsi" w:cstheme="minorBidi"/>
          <w:bCs/>
          <w:szCs w:val="24"/>
          <w:lang w:eastAsia="en-US"/>
        </w:rPr>
        <w:t xml:space="preserve">di </w:t>
      </w:r>
      <w:r w:rsidR="003A56E6">
        <w:rPr>
          <w:rFonts w:asciiTheme="minorHAnsi" w:eastAsiaTheme="minorHAnsi" w:hAnsiTheme="minorHAnsi" w:cstheme="minorBidi"/>
          <w:bCs/>
          <w:szCs w:val="24"/>
          <w:lang w:eastAsia="en-US"/>
        </w:rPr>
        <w:t>prodotti alimentari e tabacco (</w:t>
      </w:r>
      <w:r w:rsidR="00DC76EE">
        <w:rPr>
          <w:rFonts w:asciiTheme="minorHAnsi" w:eastAsiaTheme="minorHAnsi" w:hAnsiTheme="minorHAnsi" w:cstheme="minorBidi"/>
          <w:bCs/>
          <w:szCs w:val="24"/>
          <w:lang w:eastAsia="en-US"/>
        </w:rPr>
        <w:t xml:space="preserve">+2,9%) e </w:t>
      </w:r>
      <w:r w:rsidR="00A339BA">
        <w:rPr>
          <w:rFonts w:asciiTheme="minorHAnsi" w:eastAsiaTheme="minorHAnsi" w:hAnsiTheme="minorHAnsi" w:cstheme="minorBidi"/>
          <w:bCs/>
          <w:szCs w:val="24"/>
          <w:lang w:eastAsia="en-US"/>
        </w:rPr>
        <w:t xml:space="preserve">di </w:t>
      </w:r>
      <w:r w:rsidR="00DC76EE">
        <w:rPr>
          <w:rFonts w:asciiTheme="minorHAnsi" w:eastAsiaTheme="minorHAnsi" w:hAnsiTheme="minorHAnsi" w:cstheme="minorBidi"/>
          <w:bCs/>
          <w:szCs w:val="24"/>
          <w:lang w:eastAsia="en-US"/>
        </w:rPr>
        <w:t>gioielli (+14,5%).</w:t>
      </w:r>
    </w:p>
    <w:bookmarkEnd w:id="0"/>
    <w:p w14:paraId="09766364" w14:textId="4AFF96BC" w:rsidR="003C3A0F" w:rsidRDefault="003C3A0F" w:rsidP="00474503">
      <w:pPr>
        <w:spacing w:before="120" w:after="200" w:line="320" w:lineRule="exact"/>
        <w:rPr>
          <w:rFonts w:asciiTheme="minorHAnsi" w:eastAsiaTheme="minorHAnsi" w:hAnsiTheme="minorHAnsi" w:cstheme="minorBidi"/>
          <w:bCs/>
          <w:szCs w:val="24"/>
          <w:lang w:eastAsia="en-US"/>
        </w:rPr>
      </w:pPr>
      <w:r w:rsidRPr="00AD7376">
        <w:rPr>
          <w:rFonts w:asciiTheme="minorHAnsi" w:eastAsiaTheme="minorHAnsi" w:hAnsiTheme="minorHAnsi" w:cstheme="minorBidi"/>
          <w:bCs/>
          <w:szCs w:val="24"/>
          <w:lang w:eastAsia="en-US"/>
        </w:rPr>
        <w:t xml:space="preserve">Nei primi sei mesi del 2024 </w:t>
      </w:r>
      <w:r w:rsidR="00AD7376" w:rsidRPr="00AD7376">
        <w:rPr>
          <w:rFonts w:asciiTheme="minorHAnsi" w:eastAsiaTheme="minorHAnsi" w:hAnsiTheme="minorHAnsi" w:cstheme="minorBidi"/>
          <w:bCs/>
          <w:szCs w:val="24"/>
          <w:lang w:eastAsia="en-US"/>
        </w:rPr>
        <w:t xml:space="preserve">le </w:t>
      </w:r>
      <w:r w:rsidR="00AD7376" w:rsidRPr="00474503">
        <w:rPr>
          <w:rFonts w:asciiTheme="minorHAnsi" w:eastAsiaTheme="minorHAnsi" w:hAnsiTheme="minorHAnsi" w:cstheme="minorBidi"/>
          <w:b/>
          <w:szCs w:val="24"/>
          <w:lang w:eastAsia="en-US"/>
        </w:rPr>
        <w:t>importazioni</w:t>
      </w:r>
      <w:r w:rsidR="00AD7376" w:rsidRPr="00AD7376">
        <w:rPr>
          <w:rFonts w:asciiTheme="minorHAnsi" w:eastAsiaTheme="minorHAnsi" w:hAnsiTheme="minorHAnsi" w:cstheme="minorBidi"/>
          <w:bCs/>
          <w:szCs w:val="24"/>
          <w:lang w:eastAsia="en-US"/>
        </w:rPr>
        <w:t xml:space="preserve"> </w:t>
      </w:r>
      <w:r w:rsidR="00862443">
        <w:rPr>
          <w:rFonts w:asciiTheme="minorHAnsi" w:eastAsiaTheme="minorHAnsi" w:hAnsiTheme="minorHAnsi" w:cstheme="minorBidi"/>
          <w:bCs/>
          <w:szCs w:val="24"/>
          <w:lang w:eastAsia="en-US"/>
        </w:rPr>
        <w:t>venete</w:t>
      </w:r>
      <w:r w:rsidR="00AD7376" w:rsidRPr="00AD7376">
        <w:rPr>
          <w:rFonts w:asciiTheme="minorHAnsi" w:eastAsiaTheme="minorHAnsi" w:hAnsiTheme="minorHAnsi" w:cstheme="minorBidi"/>
          <w:bCs/>
          <w:szCs w:val="24"/>
          <w:lang w:eastAsia="en-US"/>
        </w:rPr>
        <w:t xml:space="preserve"> scendono in valore del -7,</w:t>
      </w:r>
      <w:r w:rsidR="00AD7376">
        <w:rPr>
          <w:rFonts w:asciiTheme="minorHAnsi" w:eastAsiaTheme="minorHAnsi" w:hAnsiTheme="minorHAnsi" w:cstheme="minorBidi"/>
          <w:bCs/>
          <w:szCs w:val="24"/>
          <w:lang w:eastAsia="en-US"/>
        </w:rPr>
        <w:t>7</w:t>
      </w:r>
      <w:r w:rsidR="00AD7376" w:rsidRPr="00AD7376">
        <w:rPr>
          <w:rFonts w:asciiTheme="minorHAnsi" w:eastAsiaTheme="minorHAnsi" w:hAnsiTheme="minorHAnsi" w:cstheme="minorBidi"/>
          <w:bCs/>
          <w:szCs w:val="24"/>
          <w:lang w:eastAsia="en-US"/>
        </w:rPr>
        <w:t>%</w:t>
      </w:r>
      <w:r w:rsidR="00474503">
        <w:rPr>
          <w:rFonts w:asciiTheme="minorHAnsi" w:eastAsiaTheme="minorHAnsi" w:hAnsiTheme="minorHAnsi" w:cstheme="minorBidi"/>
          <w:bCs/>
          <w:szCs w:val="24"/>
          <w:lang w:eastAsia="en-US"/>
        </w:rPr>
        <w:t>. C</w:t>
      </w:r>
      <w:r w:rsidR="001A137C">
        <w:rPr>
          <w:rFonts w:asciiTheme="minorHAnsi" w:eastAsiaTheme="minorHAnsi" w:hAnsiTheme="minorHAnsi" w:cstheme="minorBidi"/>
          <w:bCs/>
          <w:szCs w:val="24"/>
          <w:lang w:eastAsia="en-US"/>
        </w:rPr>
        <w:t xml:space="preserve">ome </w:t>
      </w:r>
      <w:r w:rsidR="00474503">
        <w:rPr>
          <w:rFonts w:asciiTheme="minorHAnsi" w:eastAsiaTheme="minorHAnsi" w:hAnsiTheme="minorHAnsi" w:cstheme="minorBidi"/>
          <w:bCs/>
          <w:szCs w:val="24"/>
          <w:lang w:eastAsia="en-US"/>
        </w:rPr>
        <w:t xml:space="preserve">osservato </w:t>
      </w:r>
      <w:r w:rsidR="001A137C">
        <w:rPr>
          <w:rFonts w:asciiTheme="minorHAnsi" w:eastAsiaTheme="minorHAnsi" w:hAnsiTheme="minorHAnsi" w:cstheme="minorBidi"/>
          <w:bCs/>
          <w:szCs w:val="24"/>
          <w:lang w:eastAsia="en-US"/>
        </w:rPr>
        <w:t>per il dato nazionale</w:t>
      </w:r>
      <w:r w:rsidR="00474503">
        <w:rPr>
          <w:rFonts w:asciiTheme="minorHAnsi" w:eastAsiaTheme="minorHAnsi" w:hAnsiTheme="minorHAnsi" w:cstheme="minorBidi"/>
          <w:bCs/>
          <w:szCs w:val="24"/>
          <w:lang w:eastAsia="en-US"/>
        </w:rPr>
        <w:t>,</w:t>
      </w:r>
      <w:r w:rsidR="00862443">
        <w:rPr>
          <w:rFonts w:asciiTheme="minorHAnsi" w:eastAsiaTheme="minorHAnsi" w:hAnsiTheme="minorHAnsi" w:cstheme="minorBidi"/>
          <w:bCs/>
          <w:szCs w:val="24"/>
          <w:lang w:eastAsia="en-US"/>
        </w:rPr>
        <w:t xml:space="preserve"> </w:t>
      </w:r>
      <w:r w:rsidR="00BE5389">
        <w:rPr>
          <w:rFonts w:asciiTheme="minorHAnsi" w:eastAsiaTheme="minorHAnsi" w:hAnsiTheme="minorHAnsi" w:cstheme="minorBidi"/>
          <w:bCs/>
          <w:szCs w:val="24"/>
          <w:lang w:eastAsia="en-US"/>
        </w:rPr>
        <w:t xml:space="preserve">questa flessione è fortemente condizionata dalla discesa dei prezzi per </w:t>
      </w:r>
      <w:r w:rsidR="00C61470" w:rsidRPr="00C61470">
        <w:rPr>
          <w:rFonts w:asciiTheme="minorHAnsi" w:eastAsiaTheme="minorHAnsi" w:hAnsiTheme="minorHAnsi" w:cstheme="minorBidi"/>
          <w:bCs/>
          <w:szCs w:val="24"/>
          <w:lang w:eastAsia="en-US"/>
        </w:rPr>
        <w:t>il gas</w:t>
      </w:r>
      <w:r w:rsidR="001A137C" w:rsidRPr="00C61470">
        <w:rPr>
          <w:rFonts w:asciiTheme="minorHAnsi" w:eastAsiaTheme="minorHAnsi" w:hAnsiTheme="minorHAnsi" w:cstheme="minorBidi"/>
          <w:bCs/>
          <w:szCs w:val="24"/>
          <w:lang w:eastAsia="en-US"/>
        </w:rPr>
        <w:t xml:space="preserve"> naturale</w:t>
      </w:r>
      <w:r w:rsidR="001A137C">
        <w:rPr>
          <w:rFonts w:asciiTheme="minorHAnsi" w:eastAsiaTheme="minorHAnsi" w:hAnsiTheme="minorHAnsi" w:cstheme="minorBidi"/>
          <w:bCs/>
          <w:szCs w:val="24"/>
          <w:lang w:eastAsia="en-US"/>
        </w:rPr>
        <w:t xml:space="preserve"> </w:t>
      </w:r>
      <w:r w:rsidR="00453CEA" w:rsidRPr="00453CEA">
        <w:rPr>
          <w:rFonts w:asciiTheme="minorHAnsi" w:eastAsiaTheme="minorHAnsi" w:hAnsiTheme="minorHAnsi" w:cstheme="minorBidi"/>
          <w:bCs/>
          <w:szCs w:val="24"/>
          <w:lang w:eastAsia="en-US"/>
        </w:rPr>
        <w:t>ricompres</w:t>
      </w:r>
      <w:r w:rsidR="001A137C">
        <w:rPr>
          <w:rFonts w:asciiTheme="minorHAnsi" w:eastAsiaTheme="minorHAnsi" w:hAnsiTheme="minorHAnsi" w:cstheme="minorBidi"/>
          <w:bCs/>
          <w:szCs w:val="24"/>
          <w:lang w:eastAsia="en-US"/>
        </w:rPr>
        <w:t>o</w:t>
      </w:r>
      <w:r w:rsidR="00453CEA" w:rsidRPr="00453CEA">
        <w:rPr>
          <w:rFonts w:asciiTheme="minorHAnsi" w:eastAsiaTheme="minorHAnsi" w:hAnsiTheme="minorHAnsi" w:cstheme="minorBidi"/>
          <w:bCs/>
          <w:szCs w:val="24"/>
          <w:lang w:eastAsia="en-US"/>
        </w:rPr>
        <w:t xml:space="preserve"> nella voce “prodotti dell’estrazione di minerali da cave e miniere”</w:t>
      </w:r>
      <w:r w:rsidR="00474503">
        <w:rPr>
          <w:rFonts w:asciiTheme="minorHAnsi" w:eastAsiaTheme="minorHAnsi" w:hAnsiTheme="minorHAnsi" w:cstheme="minorBidi"/>
          <w:bCs/>
          <w:szCs w:val="24"/>
          <w:lang w:eastAsia="en-US"/>
        </w:rPr>
        <w:t>: per questa voce merceologica</w:t>
      </w:r>
      <w:r w:rsidR="00453CEA" w:rsidRPr="00453CEA">
        <w:rPr>
          <w:rFonts w:asciiTheme="minorHAnsi" w:eastAsiaTheme="minorHAnsi" w:hAnsiTheme="minorHAnsi" w:cstheme="minorBidi"/>
          <w:bCs/>
          <w:szCs w:val="24"/>
          <w:lang w:eastAsia="en-US"/>
        </w:rPr>
        <w:t xml:space="preserve"> il valore degli acquisti passa da 2,4 miliardi del primo semestre 2023 a quasi 1,5 miliardi del semestre in esame</w:t>
      </w:r>
      <w:r w:rsidR="00474503">
        <w:rPr>
          <w:rFonts w:asciiTheme="minorHAnsi" w:eastAsiaTheme="minorHAnsi" w:hAnsiTheme="minorHAnsi" w:cstheme="minorBidi"/>
          <w:bCs/>
          <w:szCs w:val="24"/>
          <w:lang w:eastAsia="en-US"/>
        </w:rPr>
        <w:t xml:space="preserve"> (-38,7%)</w:t>
      </w:r>
      <w:r w:rsidR="00BE5389">
        <w:rPr>
          <w:rFonts w:asciiTheme="minorHAnsi" w:eastAsiaTheme="minorHAnsi" w:hAnsiTheme="minorHAnsi" w:cstheme="minorBidi"/>
          <w:bCs/>
          <w:szCs w:val="24"/>
          <w:lang w:eastAsia="en-US"/>
        </w:rPr>
        <w:t xml:space="preserve"> a fronte di una flessione del -4,1% dell’import in quantità</w:t>
      </w:r>
      <w:r w:rsidR="001A137C">
        <w:rPr>
          <w:rFonts w:asciiTheme="minorHAnsi" w:eastAsiaTheme="minorHAnsi" w:hAnsiTheme="minorHAnsi" w:cstheme="minorBidi"/>
          <w:bCs/>
          <w:szCs w:val="24"/>
          <w:lang w:eastAsia="en-US"/>
        </w:rPr>
        <w:t>.</w:t>
      </w:r>
      <w:r w:rsidR="00474503">
        <w:rPr>
          <w:rFonts w:asciiTheme="minorHAnsi" w:eastAsiaTheme="minorHAnsi" w:hAnsiTheme="minorHAnsi" w:cstheme="minorBidi"/>
          <w:bCs/>
          <w:szCs w:val="24"/>
          <w:lang w:eastAsia="en-US"/>
        </w:rPr>
        <w:t xml:space="preserve"> In calo anche gli acquisti di prodotti metallurgici, macchinari, prodotti tessili e abbigliamento, componenti elettriche e calzature. </w:t>
      </w:r>
    </w:p>
    <w:p w14:paraId="4C3752A3" w14:textId="77777777" w:rsidR="00712363" w:rsidRPr="006277D2" w:rsidRDefault="00712363" w:rsidP="00913FDD">
      <w:pPr>
        <w:jc w:val="center"/>
        <w:rPr>
          <w:rFonts w:ascii="Calibri" w:hAnsi="Calibri" w:cs="Calibri"/>
          <w:b/>
          <w:szCs w:val="24"/>
          <w:highlight w:val="yellow"/>
        </w:rPr>
      </w:pPr>
    </w:p>
    <w:p w14:paraId="449A3171" w14:textId="77777777" w:rsidR="00913FDD" w:rsidRPr="006277D2" w:rsidRDefault="00913FDD" w:rsidP="00913FDD">
      <w:pPr>
        <w:jc w:val="center"/>
        <w:rPr>
          <w:rFonts w:ascii="Calibri" w:hAnsi="Calibri" w:cs="Calibri"/>
          <w:b/>
          <w:szCs w:val="24"/>
          <w:highlight w:val="yellow"/>
        </w:rPr>
      </w:pPr>
    </w:p>
    <w:p w14:paraId="5EF61C99" w14:textId="2D19A763" w:rsidR="00D71C33" w:rsidRPr="00015933" w:rsidRDefault="00A368D2" w:rsidP="00D71C33">
      <w:pPr>
        <w:keepNext/>
        <w:jc w:val="center"/>
        <w:rPr>
          <w:rFonts w:ascii="Calibri" w:hAnsi="Calibri" w:cs="Calibri"/>
          <w:b/>
          <w:szCs w:val="24"/>
        </w:rPr>
      </w:pPr>
      <w:r w:rsidRPr="00015933">
        <w:rPr>
          <w:rFonts w:ascii="Calibri" w:hAnsi="Calibri" w:cs="Calibri"/>
          <w:b/>
          <w:szCs w:val="24"/>
        </w:rPr>
        <w:t xml:space="preserve">VENETO - </w:t>
      </w:r>
      <w:r w:rsidR="00D71C33" w:rsidRPr="00015933">
        <w:rPr>
          <w:rFonts w:ascii="Calibri" w:hAnsi="Calibri" w:cs="Calibri"/>
          <w:b/>
          <w:szCs w:val="24"/>
        </w:rPr>
        <w:t>Esportazioni</w:t>
      </w:r>
      <w:r w:rsidR="000A6CE2" w:rsidRPr="00015933">
        <w:rPr>
          <w:rFonts w:ascii="Calibri" w:hAnsi="Calibri" w:cs="Calibri"/>
          <w:b/>
          <w:szCs w:val="24"/>
        </w:rPr>
        <w:t xml:space="preserve"> </w:t>
      </w:r>
      <w:r w:rsidR="00657EA8" w:rsidRPr="00015933">
        <w:rPr>
          <w:rFonts w:ascii="Calibri" w:hAnsi="Calibri" w:cs="Calibri"/>
          <w:b/>
          <w:szCs w:val="24"/>
        </w:rPr>
        <w:t>e</w:t>
      </w:r>
      <w:r w:rsidR="000A6CE2" w:rsidRPr="00015933">
        <w:rPr>
          <w:rFonts w:ascii="Calibri" w:hAnsi="Calibri" w:cs="Calibri"/>
          <w:b/>
          <w:szCs w:val="24"/>
        </w:rPr>
        <w:t xml:space="preserve"> importazioni</w:t>
      </w:r>
      <w:r w:rsidR="00D71C33" w:rsidRPr="00015933">
        <w:rPr>
          <w:rFonts w:ascii="Calibri" w:hAnsi="Calibri" w:cs="Calibri"/>
          <w:b/>
          <w:szCs w:val="24"/>
        </w:rPr>
        <w:t xml:space="preserve"> in valore e in quantità</w:t>
      </w:r>
    </w:p>
    <w:p w14:paraId="22B400AF" w14:textId="03965DB7" w:rsidR="00D71C33" w:rsidRPr="00015933" w:rsidRDefault="00D71C33" w:rsidP="00D71C33">
      <w:pPr>
        <w:keepNext/>
        <w:spacing w:after="200"/>
        <w:jc w:val="center"/>
        <w:rPr>
          <w:rFonts w:ascii="Calibri" w:hAnsi="Calibri" w:cs="Calibri"/>
          <w:bCs/>
          <w:i/>
          <w:iCs/>
          <w:szCs w:val="24"/>
        </w:rPr>
      </w:pPr>
      <w:r w:rsidRPr="00015933">
        <w:rPr>
          <w:rFonts w:ascii="Calibri" w:hAnsi="Calibri" w:cs="Calibri"/>
          <w:bCs/>
          <w:i/>
          <w:iCs/>
          <w:szCs w:val="24"/>
        </w:rPr>
        <w:t>Variazioni percentuali tendenziali</w:t>
      </w:r>
      <w:r w:rsidR="000A6CE2" w:rsidRPr="00015933">
        <w:rPr>
          <w:rFonts w:ascii="Calibri" w:hAnsi="Calibri" w:cs="Calibri"/>
          <w:bCs/>
          <w:i/>
          <w:iCs/>
          <w:szCs w:val="24"/>
        </w:rPr>
        <w:t xml:space="preserve"> - Primo </w:t>
      </w:r>
      <w:r w:rsidR="00015933" w:rsidRPr="00015933">
        <w:rPr>
          <w:rFonts w:ascii="Calibri" w:hAnsi="Calibri" w:cs="Calibri"/>
          <w:bCs/>
          <w:i/>
          <w:iCs/>
          <w:szCs w:val="24"/>
        </w:rPr>
        <w:t>semestre</w: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251"/>
      </w:tblGrid>
      <w:tr w:rsidR="00D71C33" w:rsidRPr="006277D2" w14:paraId="13A4D0C1" w14:textId="77777777" w:rsidTr="00322949">
        <w:trPr>
          <w:trHeight w:val="447"/>
        </w:trPr>
        <w:tc>
          <w:tcPr>
            <w:tcW w:w="2581" w:type="pct"/>
            <w:vAlign w:val="center"/>
          </w:tcPr>
          <w:p w14:paraId="6E8B1103" w14:textId="09941475" w:rsidR="00D71C33" w:rsidRPr="00015933" w:rsidRDefault="000A6CE2" w:rsidP="00322949">
            <w:pPr>
              <w:jc w:val="center"/>
              <w:rPr>
                <w:rFonts w:ascii="Calibri" w:hAnsi="Calibri" w:cs="Calibri"/>
                <w:i/>
                <w:sz w:val="20"/>
              </w:rPr>
            </w:pPr>
            <w:r w:rsidRPr="00015933">
              <w:rPr>
                <w:rFonts w:ascii="Calibri" w:hAnsi="Calibri" w:cs="Calibri"/>
                <w:b/>
                <w:i/>
                <w:color w:val="00B0F0"/>
                <w:sz w:val="20"/>
              </w:rPr>
              <w:t>EXPORT</w:t>
            </w:r>
          </w:p>
        </w:tc>
        <w:tc>
          <w:tcPr>
            <w:tcW w:w="2419" w:type="pct"/>
            <w:vAlign w:val="center"/>
          </w:tcPr>
          <w:p w14:paraId="68189F51" w14:textId="7CEF76B9" w:rsidR="00D71C33" w:rsidRPr="00015933" w:rsidRDefault="00A368D2" w:rsidP="00322949">
            <w:pPr>
              <w:jc w:val="center"/>
              <w:rPr>
                <w:rFonts w:ascii="Calibri" w:hAnsi="Calibri" w:cs="Calibri"/>
                <w:i/>
                <w:sz w:val="20"/>
              </w:rPr>
            </w:pPr>
            <w:r w:rsidRPr="00015933">
              <w:rPr>
                <w:rFonts w:ascii="Calibri" w:hAnsi="Calibri" w:cs="Calibri"/>
                <w:b/>
                <w:i/>
                <w:color w:val="00B0F0"/>
                <w:sz w:val="20"/>
              </w:rPr>
              <w:t>IMPORT</w:t>
            </w:r>
          </w:p>
        </w:tc>
      </w:tr>
      <w:tr w:rsidR="00D71C33" w:rsidRPr="006277D2" w14:paraId="6F60B635" w14:textId="77777777" w:rsidTr="00322949">
        <w:trPr>
          <w:trHeight w:val="3118"/>
        </w:trPr>
        <w:tc>
          <w:tcPr>
            <w:tcW w:w="5000" w:type="pct"/>
            <w:gridSpan w:val="2"/>
            <w:vAlign w:val="center"/>
          </w:tcPr>
          <w:p w14:paraId="34E925ED" w14:textId="3F490239" w:rsidR="00D71C33" w:rsidRPr="006277D2" w:rsidRDefault="00015933" w:rsidP="00322949">
            <w:pPr>
              <w:jc w:val="center"/>
              <w:rPr>
                <w:rFonts w:ascii="Calibri" w:hAnsi="Calibri" w:cs="Calibri"/>
                <w:b/>
                <w:szCs w:val="24"/>
                <w:highlight w:val="yellow"/>
              </w:rPr>
            </w:pPr>
            <w:r w:rsidRPr="00015933">
              <w:rPr>
                <w:rFonts w:ascii="Calibri" w:hAnsi="Calibri" w:cs="Calibri"/>
                <w:b/>
                <w:noProof/>
                <w:szCs w:val="24"/>
              </w:rPr>
              <w:drawing>
                <wp:inline distT="0" distB="0" distL="0" distR="0" wp14:anchorId="2C754C00" wp14:editId="40755208">
                  <wp:extent cx="5638800" cy="2022944"/>
                  <wp:effectExtent l="0" t="0" r="0" b="0"/>
                  <wp:docPr id="353817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20703"/>
                          <a:stretch/>
                        </pic:blipFill>
                        <pic:spPr bwMode="auto">
                          <a:xfrm>
                            <a:off x="0" y="0"/>
                            <a:ext cx="5644833" cy="20251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C3B0989" w14:textId="77777777" w:rsidR="00D71C33" w:rsidRPr="00015933" w:rsidRDefault="00D71C33" w:rsidP="00D71C33">
      <w:pPr>
        <w:rPr>
          <w:rFonts w:asciiTheme="minorHAnsi" w:eastAsiaTheme="minorHAnsi" w:hAnsiTheme="minorHAnsi" w:cstheme="minorBidi"/>
          <w:bCs/>
          <w:szCs w:val="24"/>
          <w:lang w:eastAsia="en-US"/>
        </w:rPr>
      </w:pPr>
      <w:r w:rsidRPr="00015933">
        <w:rPr>
          <w:rFonts w:ascii="Calibri" w:hAnsi="Calibri" w:cs="Calibri"/>
          <w:bCs/>
          <w:i/>
          <w:sz w:val="18"/>
          <w:szCs w:val="18"/>
        </w:rPr>
        <w:t xml:space="preserve">Fonte: </w:t>
      </w:r>
      <w:proofErr w:type="spellStart"/>
      <w:r w:rsidRPr="00015933">
        <w:rPr>
          <w:rFonts w:ascii="Calibri" w:hAnsi="Calibri" w:cs="Calibri"/>
          <w:bCs/>
          <w:i/>
          <w:sz w:val="18"/>
          <w:szCs w:val="18"/>
        </w:rPr>
        <w:t>elab</w:t>
      </w:r>
      <w:proofErr w:type="spellEnd"/>
      <w:r w:rsidRPr="00015933">
        <w:rPr>
          <w:rFonts w:ascii="Calibri" w:hAnsi="Calibri" w:cs="Calibri"/>
          <w:bCs/>
          <w:i/>
          <w:sz w:val="18"/>
          <w:szCs w:val="18"/>
        </w:rPr>
        <w:t xml:space="preserve">. Ufficio Studi e Statistica CCIAA Treviso – Belluno su dati ISTAT </w:t>
      </w:r>
      <w:proofErr w:type="spellStart"/>
      <w:r w:rsidRPr="00015933">
        <w:rPr>
          <w:rFonts w:ascii="Calibri" w:hAnsi="Calibri" w:cs="Calibri"/>
          <w:bCs/>
          <w:i/>
          <w:sz w:val="18"/>
          <w:szCs w:val="18"/>
        </w:rPr>
        <w:t>Coeweb</w:t>
      </w:r>
      <w:proofErr w:type="spellEnd"/>
    </w:p>
    <w:p w14:paraId="72BA85E2" w14:textId="77777777" w:rsidR="00D71C33" w:rsidRPr="006277D2" w:rsidRDefault="00D71C33" w:rsidP="00D71C33">
      <w:pPr>
        <w:jc w:val="center"/>
        <w:rPr>
          <w:rFonts w:ascii="Calibri" w:hAnsi="Calibri" w:cs="Calibri"/>
          <w:b/>
          <w:szCs w:val="24"/>
          <w:highlight w:val="yellow"/>
        </w:rPr>
      </w:pPr>
    </w:p>
    <w:p w14:paraId="342D6373" w14:textId="569D40FC" w:rsidR="00D71C33" w:rsidRPr="00015933" w:rsidRDefault="000C1B9D" w:rsidP="00D71C33">
      <w:pPr>
        <w:keepNext/>
        <w:jc w:val="center"/>
        <w:rPr>
          <w:rFonts w:ascii="Calibri" w:hAnsi="Calibri" w:cs="Calibri"/>
          <w:b/>
          <w:szCs w:val="24"/>
        </w:rPr>
      </w:pPr>
      <w:r w:rsidRPr="00015933">
        <w:rPr>
          <w:rFonts w:ascii="Calibri" w:hAnsi="Calibri" w:cs="Calibri"/>
          <w:b/>
          <w:szCs w:val="24"/>
        </w:rPr>
        <w:t>VENETO-</w:t>
      </w:r>
      <w:r w:rsidR="000A6CE2" w:rsidRPr="00015933">
        <w:rPr>
          <w:rFonts w:ascii="Calibri" w:hAnsi="Calibri" w:cs="Calibri"/>
          <w:b/>
          <w:szCs w:val="24"/>
        </w:rPr>
        <w:t xml:space="preserve">Esportazioni </w:t>
      </w:r>
      <w:r w:rsidR="00657EA8" w:rsidRPr="00015933">
        <w:rPr>
          <w:rFonts w:ascii="Calibri" w:hAnsi="Calibri" w:cs="Calibri"/>
          <w:b/>
          <w:szCs w:val="24"/>
        </w:rPr>
        <w:t>e</w:t>
      </w:r>
      <w:r w:rsidR="000A6CE2" w:rsidRPr="00015933">
        <w:rPr>
          <w:rFonts w:ascii="Calibri" w:hAnsi="Calibri" w:cs="Calibri"/>
          <w:b/>
          <w:szCs w:val="24"/>
        </w:rPr>
        <w:t xml:space="preserve"> i</w:t>
      </w:r>
      <w:r w:rsidR="00D71C33" w:rsidRPr="00015933">
        <w:rPr>
          <w:rFonts w:ascii="Calibri" w:hAnsi="Calibri" w:cs="Calibri"/>
          <w:b/>
          <w:szCs w:val="24"/>
        </w:rPr>
        <w:t>mportazioni in valore e in quantità</w:t>
      </w:r>
    </w:p>
    <w:p w14:paraId="4C4D10BD" w14:textId="412F6F23" w:rsidR="00D71C33" w:rsidRPr="00015933" w:rsidRDefault="00D71C33" w:rsidP="00D71C33">
      <w:pPr>
        <w:keepNext/>
        <w:spacing w:after="200"/>
        <w:jc w:val="center"/>
        <w:rPr>
          <w:rFonts w:ascii="Calibri" w:hAnsi="Calibri" w:cs="Calibri"/>
          <w:bCs/>
          <w:i/>
          <w:iCs/>
          <w:szCs w:val="24"/>
        </w:rPr>
      </w:pPr>
      <w:r w:rsidRPr="00015933">
        <w:rPr>
          <w:rFonts w:ascii="Calibri" w:hAnsi="Calibri" w:cs="Calibri"/>
          <w:bCs/>
          <w:i/>
          <w:iCs/>
          <w:szCs w:val="24"/>
        </w:rPr>
        <w:t>Variazioni percentuali tendenziali</w:t>
      </w:r>
      <w:r w:rsidR="000A6CE2" w:rsidRPr="00015933">
        <w:rPr>
          <w:rFonts w:ascii="Calibri" w:hAnsi="Calibri" w:cs="Calibri"/>
          <w:bCs/>
          <w:i/>
          <w:iCs/>
          <w:szCs w:val="24"/>
        </w:rPr>
        <w:t xml:space="preserve"> – Serie storica </w:t>
      </w:r>
      <w:r w:rsidR="00DD6513" w:rsidRPr="00015933">
        <w:rPr>
          <w:rFonts w:ascii="Calibri" w:hAnsi="Calibri" w:cs="Calibri"/>
          <w:bCs/>
          <w:i/>
          <w:iCs/>
          <w:szCs w:val="24"/>
        </w:rPr>
        <w:t>trimestrale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4351"/>
      </w:tblGrid>
      <w:tr w:rsidR="00D71C33" w:rsidRPr="00862443" w14:paraId="092925D8" w14:textId="77777777" w:rsidTr="00322949">
        <w:trPr>
          <w:trHeight w:val="447"/>
        </w:trPr>
        <w:tc>
          <w:tcPr>
            <w:tcW w:w="4427" w:type="dxa"/>
            <w:vAlign w:val="center"/>
          </w:tcPr>
          <w:p w14:paraId="4387F3F5" w14:textId="61080C62" w:rsidR="00D71C33" w:rsidRPr="00862443" w:rsidRDefault="000A6CE2" w:rsidP="00322949">
            <w:pPr>
              <w:jc w:val="center"/>
              <w:rPr>
                <w:rFonts w:ascii="Calibri" w:hAnsi="Calibri" w:cs="Calibri"/>
                <w:i/>
                <w:sz w:val="20"/>
              </w:rPr>
            </w:pPr>
            <w:r w:rsidRPr="00862443">
              <w:rPr>
                <w:rFonts w:ascii="Calibri" w:hAnsi="Calibri" w:cs="Calibri"/>
                <w:b/>
                <w:i/>
                <w:color w:val="00B0F0"/>
                <w:sz w:val="20"/>
              </w:rPr>
              <w:t>EXPORT</w:t>
            </w:r>
          </w:p>
        </w:tc>
        <w:tc>
          <w:tcPr>
            <w:tcW w:w="4351" w:type="dxa"/>
            <w:vAlign w:val="center"/>
          </w:tcPr>
          <w:p w14:paraId="51A6DAEA" w14:textId="1E85C81F" w:rsidR="00D71C33" w:rsidRPr="00862443" w:rsidRDefault="00184AAF" w:rsidP="00322949">
            <w:pPr>
              <w:jc w:val="center"/>
              <w:rPr>
                <w:rFonts w:ascii="Calibri" w:hAnsi="Calibri" w:cs="Calibri"/>
                <w:i/>
                <w:sz w:val="20"/>
              </w:rPr>
            </w:pPr>
            <w:r w:rsidRPr="00862443">
              <w:rPr>
                <w:rFonts w:ascii="Calibri" w:hAnsi="Calibri" w:cs="Calibri"/>
                <w:b/>
                <w:i/>
                <w:color w:val="00B0F0"/>
                <w:sz w:val="20"/>
              </w:rPr>
              <w:t>IMPORT</w:t>
            </w:r>
          </w:p>
        </w:tc>
      </w:tr>
      <w:tr w:rsidR="00D71C33" w:rsidRPr="00862443" w14:paraId="55510B22" w14:textId="77777777" w:rsidTr="00015933">
        <w:tblPrEx>
          <w:tblCellMar>
            <w:left w:w="70" w:type="dxa"/>
            <w:right w:w="70" w:type="dxa"/>
          </w:tblCellMar>
        </w:tblPrEx>
        <w:trPr>
          <w:trHeight w:val="3231"/>
        </w:trPr>
        <w:tc>
          <w:tcPr>
            <w:tcW w:w="8778" w:type="dxa"/>
            <w:gridSpan w:val="2"/>
          </w:tcPr>
          <w:p w14:paraId="0A9D72FD" w14:textId="6C301AD9" w:rsidR="00D71C33" w:rsidRPr="00862443" w:rsidRDefault="00862443" w:rsidP="00322949">
            <w:pPr>
              <w:jc w:val="left"/>
              <w:rPr>
                <w:rFonts w:ascii="Calibri" w:hAnsi="Calibri" w:cs="Calibri"/>
                <w:b/>
                <w:szCs w:val="24"/>
              </w:rPr>
            </w:pPr>
            <w:r w:rsidRPr="00862443">
              <w:rPr>
                <w:rFonts w:ascii="Calibri" w:hAnsi="Calibri" w:cs="Calibri"/>
                <w:b/>
                <w:noProof/>
                <w:szCs w:val="24"/>
              </w:rPr>
              <w:drawing>
                <wp:inline distT="0" distB="0" distL="0" distR="0" wp14:anchorId="0CE7C454" wp14:editId="16A5BEC4">
                  <wp:extent cx="5319814" cy="1832131"/>
                  <wp:effectExtent l="0" t="0" r="0" b="0"/>
                  <wp:docPr id="1268739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20995"/>
                          <a:stretch/>
                        </pic:blipFill>
                        <pic:spPr bwMode="auto">
                          <a:xfrm>
                            <a:off x="0" y="0"/>
                            <a:ext cx="5339375" cy="183886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124EC2C" w14:textId="77777777" w:rsidR="00D71C33" w:rsidRPr="00015933" w:rsidRDefault="00D71C33" w:rsidP="00913FDD">
      <w:pPr>
        <w:spacing w:after="200"/>
        <w:rPr>
          <w:rFonts w:ascii="Calibri" w:hAnsi="Calibri" w:cs="Calibri"/>
          <w:bCs/>
          <w:i/>
          <w:sz w:val="18"/>
          <w:szCs w:val="18"/>
        </w:rPr>
      </w:pPr>
      <w:r w:rsidRPr="00862443">
        <w:rPr>
          <w:rFonts w:ascii="Calibri" w:hAnsi="Calibri" w:cs="Calibri"/>
          <w:bCs/>
          <w:i/>
          <w:sz w:val="18"/>
          <w:szCs w:val="18"/>
        </w:rPr>
        <w:t xml:space="preserve">Fonte: </w:t>
      </w:r>
      <w:proofErr w:type="spellStart"/>
      <w:r w:rsidRPr="00862443">
        <w:rPr>
          <w:rFonts w:ascii="Calibri" w:hAnsi="Calibri" w:cs="Calibri"/>
          <w:bCs/>
          <w:i/>
          <w:sz w:val="18"/>
          <w:szCs w:val="18"/>
        </w:rPr>
        <w:t>elab</w:t>
      </w:r>
      <w:proofErr w:type="spellEnd"/>
      <w:r w:rsidRPr="00862443">
        <w:rPr>
          <w:rFonts w:ascii="Calibri" w:hAnsi="Calibri" w:cs="Calibri"/>
          <w:bCs/>
          <w:i/>
          <w:sz w:val="18"/>
          <w:szCs w:val="18"/>
        </w:rPr>
        <w:t xml:space="preserve">. Ufficio Studi e Statistica CCIAA Treviso – Belluno su dati ISTAT </w:t>
      </w:r>
      <w:proofErr w:type="spellStart"/>
      <w:r w:rsidRPr="00862443">
        <w:rPr>
          <w:rFonts w:ascii="Calibri" w:hAnsi="Calibri" w:cs="Calibri"/>
          <w:bCs/>
          <w:i/>
          <w:sz w:val="18"/>
          <w:szCs w:val="18"/>
        </w:rPr>
        <w:t>Coeweb</w:t>
      </w:r>
      <w:proofErr w:type="spellEnd"/>
    </w:p>
    <w:p w14:paraId="30C24088" w14:textId="77777777" w:rsidR="00D71C33" w:rsidRPr="00E00F16" w:rsidRDefault="00D71C33" w:rsidP="00752A60">
      <w:pPr>
        <w:keepNext/>
        <w:jc w:val="center"/>
        <w:rPr>
          <w:rFonts w:ascii="Calibri" w:hAnsi="Calibri" w:cs="Calibri"/>
          <w:b/>
          <w:strike/>
          <w:szCs w:val="24"/>
        </w:rPr>
      </w:pPr>
    </w:p>
    <w:p w14:paraId="1B10DB3F" w14:textId="14370032" w:rsidR="00DD6513" w:rsidRPr="00E00F16" w:rsidRDefault="001C6325" w:rsidP="00FB1FE1">
      <w:pPr>
        <w:spacing w:before="240" w:after="200" w:line="320" w:lineRule="exact"/>
        <w:rPr>
          <w:rFonts w:ascii="Calibri" w:hAnsi="Calibri" w:cs="Calibri"/>
          <w:b/>
          <w:bCs/>
          <w:szCs w:val="24"/>
        </w:rPr>
      </w:pPr>
      <w:r w:rsidRPr="00E00F16">
        <w:rPr>
          <w:rFonts w:ascii="Calibri" w:hAnsi="Calibri" w:cs="Calibri"/>
          <w:b/>
          <w:bCs/>
          <w:szCs w:val="24"/>
        </w:rPr>
        <w:t xml:space="preserve">L’interscambio commerciale della </w:t>
      </w:r>
      <w:r w:rsidR="00991D9C" w:rsidRPr="00E00F16">
        <w:rPr>
          <w:rFonts w:ascii="Calibri" w:hAnsi="Calibri" w:cs="Calibri"/>
          <w:b/>
          <w:bCs/>
          <w:szCs w:val="24"/>
        </w:rPr>
        <w:t>p</w:t>
      </w:r>
      <w:r w:rsidRPr="00E00F16">
        <w:rPr>
          <w:rFonts w:ascii="Calibri" w:hAnsi="Calibri" w:cs="Calibri"/>
          <w:b/>
          <w:bCs/>
          <w:szCs w:val="24"/>
        </w:rPr>
        <w:t>rovincia di Treviso</w:t>
      </w:r>
    </w:p>
    <w:p w14:paraId="5E4991FA" w14:textId="27B60428" w:rsidR="00D95525" w:rsidRDefault="00FB2EF2" w:rsidP="00423ADA">
      <w:pPr>
        <w:spacing w:before="240" w:after="200" w:line="320" w:lineRule="exact"/>
        <w:rPr>
          <w:rFonts w:ascii="Calibri" w:hAnsi="Calibri" w:cs="Calibri"/>
          <w:szCs w:val="24"/>
        </w:rPr>
      </w:pPr>
      <w:r w:rsidRPr="00E00F16">
        <w:rPr>
          <w:rFonts w:ascii="Calibri" w:hAnsi="Calibri" w:cs="Calibri"/>
          <w:szCs w:val="24"/>
        </w:rPr>
        <w:t>In linea con le tendenze regionali è l</w:t>
      </w:r>
      <w:r w:rsidR="0056387D" w:rsidRPr="00E00F16">
        <w:rPr>
          <w:rFonts w:ascii="Calibri" w:hAnsi="Calibri" w:cs="Calibri"/>
          <w:szCs w:val="24"/>
        </w:rPr>
        <w:t>a dinamica dell’</w:t>
      </w:r>
      <w:r w:rsidR="0056387D" w:rsidRPr="00E00F16">
        <w:rPr>
          <w:rFonts w:ascii="Calibri" w:hAnsi="Calibri" w:cs="Calibri"/>
          <w:b/>
          <w:bCs/>
          <w:szCs w:val="24"/>
        </w:rPr>
        <w:t xml:space="preserve">export trevigiano </w:t>
      </w:r>
      <w:r w:rsidRPr="00E00F16">
        <w:rPr>
          <w:rFonts w:ascii="Calibri" w:hAnsi="Calibri" w:cs="Calibri"/>
          <w:szCs w:val="24"/>
        </w:rPr>
        <w:t>per i</w:t>
      </w:r>
      <w:r w:rsidR="0056387D" w:rsidRPr="00E00F16">
        <w:rPr>
          <w:rFonts w:ascii="Calibri" w:hAnsi="Calibri" w:cs="Calibri"/>
          <w:szCs w:val="24"/>
        </w:rPr>
        <w:t xml:space="preserve">l primo </w:t>
      </w:r>
      <w:r w:rsidR="00E00F16" w:rsidRPr="00E00F16">
        <w:rPr>
          <w:rFonts w:ascii="Calibri" w:hAnsi="Calibri" w:cs="Calibri"/>
          <w:szCs w:val="24"/>
        </w:rPr>
        <w:t>semestre</w:t>
      </w:r>
      <w:r w:rsidR="0056387D" w:rsidRPr="00E00F16">
        <w:rPr>
          <w:rFonts w:ascii="Calibri" w:hAnsi="Calibri" w:cs="Calibri"/>
          <w:szCs w:val="24"/>
        </w:rPr>
        <w:t xml:space="preserve"> 2024</w:t>
      </w:r>
      <w:r w:rsidR="005049A6" w:rsidRPr="00E00F16">
        <w:rPr>
          <w:rFonts w:ascii="Calibri" w:hAnsi="Calibri" w:cs="Calibri"/>
          <w:szCs w:val="24"/>
        </w:rPr>
        <w:t>:</w:t>
      </w:r>
      <w:r w:rsidR="00E00F16" w:rsidRPr="00E00F16">
        <w:rPr>
          <w:rFonts w:ascii="Calibri" w:hAnsi="Calibri" w:cs="Calibri"/>
          <w:szCs w:val="24"/>
        </w:rPr>
        <w:t xml:space="preserve"> </w:t>
      </w:r>
      <w:r w:rsidR="005C4EEA">
        <w:rPr>
          <w:rFonts w:ascii="Calibri" w:hAnsi="Calibri" w:cs="Calibri"/>
          <w:szCs w:val="24"/>
        </w:rPr>
        <w:t>il calo su base annua è del</w:t>
      </w:r>
      <w:r w:rsidR="0056387D" w:rsidRPr="00E00F16">
        <w:rPr>
          <w:rFonts w:ascii="Calibri" w:hAnsi="Calibri" w:cs="Calibri"/>
          <w:szCs w:val="24"/>
        </w:rPr>
        <w:t xml:space="preserve"> -</w:t>
      </w:r>
      <w:r w:rsidR="00E00F16" w:rsidRPr="00E00F16">
        <w:rPr>
          <w:rFonts w:ascii="Calibri" w:hAnsi="Calibri" w:cs="Calibri"/>
          <w:szCs w:val="24"/>
        </w:rPr>
        <w:t>3,0</w:t>
      </w:r>
      <w:r w:rsidR="0056387D" w:rsidRPr="00E00F16">
        <w:rPr>
          <w:rFonts w:ascii="Calibri" w:hAnsi="Calibri" w:cs="Calibri"/>
          <w:szCs w:val="24"/>
        </w:rPr>
        <w:t>%</w:t>
      </w:r>
      <w:r w:rsidR="00021AE8">
        <w:rPr>
          <w:rFonts w:ascii="Calibri" w:hAnsi="Calibri" w:cs="Calibri"/>
          <w:szCs w:val="24"/>
        </w:rPr>
        <w:t>, che corrispond</w:t>
      </w:r>
      <w:r w:rsidR="0075711D">
        <w:rPr>
          <w:rFonts w:ascii="Calibri" w:hAnsi="Calibri" w:cs="Calibri"/>
          <w:szCs w:val="24"/>
        </w:rPr>
        <w:t>e</w:t>
      </w:r>
      <w:r w:rsidR="00021AE8">
        <w:rPr>
          <w:rFonts w:ascii="Calibri" w:hAnsi="Calibri" w:cs="Calibri"/>
          <w:szCs w:val="24"/>
        </w:rPr>
        <w:t xml:space="preserve"> a minori vendite per quasi -248 milioni di euro</w:t>
      </w:r>
      <w:r w:rsidR="005C4EEA">
        <w:rPr>
          <w:rFonts w:ascii="Calibri" w:hAnsi="Calibri" w:cs="Calibri"/>
          <w:szCs w:val="24"/>
        </w:rPr>
        <w:t xml:space="preserve">. Con questo risultato il valore delle </w:t>
      </w:r>
      <w:r w:rsidR="00387A9B">
        <w:rPr>
          <w:rFonts w:ascii="Calibri" w:hAnsi="Calibri" w:cs="Calibri"/>
          <w:szCs w:val="24"/>
        </w:rPr>
        <w:t xml:space="preserve">esportazioni </w:t>
      </w:r>
      <w:r w:rsidR="005C4EEA">
        <w:rPr>
          <w:rFonts w:ascii="Calibri" w:hAnsi="Calibri" w:cs="Calibri"/>
          <w:szCs w:val="24"/>
        </w:rPr>
        <w:t>provinciali si posizion</w:t>
      </w:r>
      <w:r w:rsidR="0075711D">
        <w:rPr>
          <w:rFonts w:ascii="Calibri" w:hAnsi="Calibri" w:cs="Calibri"/>
          <w:szCs w:val="24"/>
        </w:rPr>
        <w:t>a</w:t>
      </w:r>
      <w:r w:rsidR="005C4EEA">
        <w:rPr>
          <w:rFonts w:ascii="Calibri" w:hAnsi="Calibri" w:cs="Calibri"/>
          <w:szCs w:val="24"/>
        </w:rPr>
        <w:t xml:space="preserve"> di </w:t>
      </w:r>
      <w:r w:rsidR="00387A9B">
        <w:rPr>
          <w:rFonts w:ascii="Calibri" w:hAnsi="Calibri" w:cs="Calibri"/>
          <w:szCs w:val="24"/>
        </w:rPr>
        <w:t xml:space="preserve">poco </w:t>
      </w:r>
      <w:r w:rsidR="005C4EEA">
        <w:rPr>
          <w:rFonts w:ascii="Calibri" w:hAnsi="Calibri" w:cs="Calibri"/>
          <w:szCs w:val="24"/>
        </w:rPr>
        <w:t xml:space="preserve">sopra </w:t>
      </w:r>
      <w:r w:rsidR="00387A9B">
        <w:rPr>
          <w:rFonts w:ascii="Calibri" w:hAnsi="Calibri" w:cs="Calibri"/>
          <w:szCs w:val="24"/>
        </w:rPr>
        <w:t>i 7,9 miliardi di euro.</w:t>
      </w:r>
    </w:p>
    <w:p w14:paraId="593D6B0E" w14:textId="48C2881B" w:rsidR="00021AE8" w:rsidRDefault="00BF5279" w:rsidP="00423ADA">
      <w:pPr>
        <w:spacing w:before="240" w:after="200" w:line="320" w:lineRule="exact"/>
        <w:rPr>
          <w:rFonts w:ascii="Calibri" w:hAnsi="Calibri" w:cs="Calibri"/>
          <w:szCs w:val="24"/>
        </w:rPr>
      </w:pPr>
      <w:r w:rsidRPr="0075711D">
        <w:rPr>
          <w:rFonts w:ascii="Calibri" w:hAnsi="Calibri" w:cs="Calibri"/>
          <w:szCs w:val="24"/>
        </w:rPr>
        <w:t>La metà</w:t>
      </w:r>
      <w:r w:rsidR="0075711D" w:rsidRPr="0075711D">
        <w:rPr>
          <w:rFonts w:ascii="Calibri" w:hAnsi="Calibri" w:cs="Calibri"/>
          <w:szCs w:val="24"/>
        </w:rPr>
        <w:t>,</w:t>
      </w:r>
      <w:r w:rsidRPr="0075711D">
        <w:rPr>
          <w:rFonts w:ascii="Calibri" w:hAnsi="Calibri" w:cs="Calibri"/>
          <w:szCs w:val="24"/>
        </w:rPr>
        <w:t xml:space="preserve"> circa</w:t>
      </w:r>
      <w:r w:rsidR="0075711D" w:rsidRPr="0075711D">
        <w:rPr>
          <w:rFonts w:ascii="Calibri" w:hAnsi="Calibri" w:cs="Calibri"/>
          <w:szCs w:val="24"/>
        </w:rPr>
        <w:t>,</w:t>
      </w:r>
      <w:r w:rsidRPr="0075711D">
        <w:rPr>
          <w:rFonts w:ascii="Calibri" w:hAnsi="Calibri" w:cs="Calibri"/>
          <w:szCs w:val="24"/>
        </w:rPr>
        <w:t xml:space="preserve"> della flessione</w:t>
      </w:r>
      <w:r w:rsidR="0075711D" w:rsidRPr="0075711D">
        <w:rPr>
          <w:rFonts w:ascii="Calibri" w:hAnsi="Calibri" w:cs="Calibri"/>
          <w:szCs w:val="24"/>
        </w:rPr>
        <w:t xml:space="preserve"> </w:t>
      </w:r>
      <w:r w:rsidR="0075711D" w:rsidRPr="00C61470">
        <w:rPr>
          <w:rFonts w:ascii="Calibri" w:hAnsi="Calibri" w:cs="Calibri"/>
          <w:szCs w:val="24"/>
        </w:rPr>
        <w:t>dell’export provinciale</w:t>
      </w:r>
      <w:r w:rsidRPr="00C61470">
        <w:rPr>
          <w:rFonts w:ascii="Calibri" w:hAnsi="Calibri" w:cs="Calibri"/>
          <w:szCs w:val="24"/>
        </w:rPr>
        <w:t xml:space="preserve"> è determinata dal </w:t>
      </w:r>
      <w:r w:rsidRPr="00C61470">
        <w:rPr>
          <w:rFonts w:ascii="Calibri" w:hAnsi="Calibri" w:cs="Calibri"/>
          <w:b/>
          <w:bCs/>
          <w:szCs w:val="24"/>
        </w:rPr>
        <w:t>mercato</w:t>
      </w:r>
      <w:r w:rsidRPr="00C61470">
        <w:rPr>
          <w:rFonts w:ascii="Calibri" w:hAnsi="Calibri" w:cs="Calibri"/>
          <w:szCs w:val="24"/>
        </w:rPr>
        <w:t xml:space="preserve"> tedesco</w:t>
      </w:r>
      <w:r w:rsidR="003E4E35" w:rsidRPr="00C61470">
        <w:rPr>
          <w:rFonts w:ascii="Calibri" w:hAnsi="Calibri" w:cs="Calibri"/>
          <w:szCs w:val="24"/>
        </w:rPr>
        <w:t xml:space="preserve">: </w:t>
      </w:r>
      <w:r w:rsidR="00585CCD" w:rsidRPr="00C61470">
        <w:rPr>
          <w:rFonts w:ascii="Calibri" w:hAnsi="Calibri" w:cs="Calibri"/>
          <w:szCs w:val="24"/>
        </w:rPr>
        <w:t>il calo è</w:t>
      </w:r>
      <w:r w:rsidR="00E57CC0" w:rsidRPr="00C61470">
        <w:rPr>
          <w:rFonts w:ascii="Calibri" w:hAnsi="Calibri" w:cs="Calibri"/>
          <w:szCs w:val="24"/>
        </w:rPr>
        <w:t xml:space="preserve"> del </w:t>
      </w:r>
      <w:r w:rsidR="00EB1CD8" w:rsidRPr="00C61470">
        <w:rPr>
          <w:rFonts w:ascii="Calibri" w:hAnsi="Calibri" w:cs="Calibri"/>
          <w:szCs w:val="24"/>
        </w:rPr>
        <w:t>-10,5% rispetto ai primi sei mesi 2023. Questa variazione corrisponde a minori vendite per 125 milioni di euro</w:t>
      </w:r>
      <w:r w:rsidR="001544A5" w:rsidRPr="00C61470">
        <w:rPr>
          <w:rFonts w:ascii="Calibri" w:hAnsi="Calibri" w:cs="Calibri"/>
          <w:szCs w:val="24"/>
        </w:rPr>
        <w:t xml:space="preserve">, </w:t>
      </w:r>
      <w:bookmarkStart w:id="1" w:name="_Hlk177486169"/>
      <w:r w:rsidR="001544A5" w:rsidRPr="00C61470">
        <w:rPr>
          <w:rFonts w:ascii="Calibri" w:hAnsi="Calibri" w:cs="Calibri"/>
          <w:szCs w:val="24"/>
        </w:rPr>
        <w:t>soprattutto calzature, carpenteria metallica, mobili, prodotti tessili e abbigliamento e mezzi di trasporto, o meglio componentistica</w:t>
      </w:r>
      <w:bookmarkEnd w:id="1"/>
      <w:r w:rsidR="001544A5" w:rsidRPr="00C61470">
        <w:rPr>
          <w:rFonts w:ascii="Calibri" w:hAnsi="Calibri" w:cs="Calibri"/>
          <w:szCs w:val="24"/>
        </w:rPr>
        <w:t xml:space="preserve"> (si veda al </w:t>
      </w:r>
      <w:r w:rsidR="001544A5" w:rsidRPr="00C61470">
        <w:rPr>
          <w:rFonts w:ascii="Calibri" w:hAnsi="Calibri" w:cs="Calibri"/>
          <w:szCs w:val="24"/>
        </w:rPr>
        <w:lastRenderedPageBreak/>
        <w:t>riguardo il focus</w:t>
      </w:r>
      <w:r w:rsidR="00B32248" w:rsidRPr="00C61470">
        <w:rPr>
          <w:rFonts w:ascii="Calibri" w:hAnsi="Calibri" w:cs="Calibri"/>
          <w:szCs w:val="24"/>
        </w:rPr>
        <w:t xml:space="preserve"> </w:t>
      </w:r>
      <w:r w:rsidR="00185DD4" w:rsidRPr="00C61470">
        <w:rPr>
          <w:rFonts w:ascii="Calibri" w:hAnsi="Calibri" w:cs="Calibri"/>
          <w:szCs w:val="24"/>
        </w:rPr>
        <w:t>dedicato</w:t>
      </w:r>
      <w:r w:rsidR="001544A5" w:rsidRPr="00C61470">
        <w:rPr>
          <w:rFonts w:ascii="Calibri" w:hAnsi="Calibri" w:cs="Calibri"/>
          <w:szCs w:val="24"/>
        </w:rPr>
        <w:t xml:space="preserve"> </w:t>
      </w:r>
      <w:r w:rsidR="00FA1B37">
        <w:rPr>
          <w:rFonts w:ascii="Calibri" w:hAnsi="Calibri" w:cs="Calibri"/>
          <w:szCs w:val="24"/>
        </w:rPr>
        <w:t xml:space="preserve">al </w:t>
      </w:r>
      <w:r w:rsidR="001544A5" w:rsidRPr="00C61470">
        <w:rPr>
          <w:rFonts w:ascii="Calibri" w:hAnsi="Calibri" w:cs="Calibri"/>
          <w:szCs w:val="24"/>
        </w:rPr>
        <w:t>mercato tedesco del paragrafo successivo).</w:t>
      </w:r>
      <w:r w:rsidR="00B32248" w:rsidRPr="00C61470">
        <w:rPr>
          <w:rFonts w:ascii="Calibri" w:hAnsi="Calibri" w:cs="Calibri"/>
          <w:szCs w:val="24"/>
        </w:rPr>
        <w:t xml:space="preserve"> In</w:t>
      </w:r>
      <w:r w:rsidR="003E4E35" w:rsidRPr="00C61470">
        <w:rPr>
          <w:rFonts w:ascii="Calibri" w:hAnsi="Calibri" w:cs="Calibri"/>
          <w:szCs w:val="24"/>
        </w:rPr>
        <w:t xml:space="preserve"> calo, in</w:t>
      </w:r>
      <w:r w:rsidR="00B32248" w:rsidRPr="00C61470">
        <w:rPr>
          <w:rFonts w:ascii="Calibri" w:hAnsi="Calibri" w:cs="Calibri"/>
          <w:szCs w:val="24"/>
        </w:rPr>
        <w:t xml:space="preserve"> ambito</w:t>
      </w:r>
      <w:r w:rsidR="00B32248">
        <w:rPr>
          <w:rFonts w:ascii="Calibri" w:hAnsi="Calibri" w:cs="Calibri"/>
          <w:szCs w:val="24"/>
        </w:rPr>
        <w:t xml:space="preserve"> europeo</w:t>
      </w:r>
      <w:r w:rsidR="003E4E35">
        <w:rPr>
          <w:rFonts w:ascii="Calibri" w:hAnsi="Calibri" w:cs="Calibri"/>
          <w:szCs w:val="24"/>
        </w:rPr>
        <w:t xml:space="preserve">, anche l’export </w:t>
      </w:r>
      <w:r w:rsidR="00B32248">
        <w:rPr>
          <w:rFonts w:ascii="Calibri" w:hAnsi="Calibri" w:cs="Calibri"/>
          <w:szCs w:val="24"/>
        </w:rPr>
        <w:t>verso il mercato francese (</w:t>
      </w:r>
      <w:r w:rsidR="00C4724E">
        <w:rPr>
          <w:rFonts w:ascii="Calibri" w:hAnsi="Calibri" w:cs="Calibri"/>
          <w:szCs w:val="24"/>
        </w:rPr>
        <w:t>-48,6 milioni, -4</w:t>
      </w:r>
      <w:r w:rsidR="00C4724E" w:rsidRPr="00C61470">
        <w:rPr>
          <w:rFonts w:ascii="Calibri" w:hAnsi="Calibri" w:cs="Calibri"/>
          <w:szCs w:val="24"/>
        </w:rPr>
        <w:t>,8%)</w:t>
      </w:r>
      <w:r w:rsidR="00B32248" w:rsidRPr="00C61470">
        <w:rPr>
          <w:rFonts w:ascii="Calibri" w:hAnsi="Calibri" w:cs="Calibri"/>
          <w:szCs w:val="24"/>
        </w:rPr>
        <w:t xml:space="preserve"> e austriaco (-6,7%);</w:t>
      </w:r>
      <w:r w:rsidR="00C4724E">
        <w:rPr>
          <w:rFonts w:ascii="Calibri" w:hAnsi="Calibri" w:cs="Calibri"/>
          <w:szCs w:val="24"/>
        </w:rPr>
        <w:t xml:space="preserve"> </w:t>
      </w:r>
      <w:r w:rsidR="003E4E35">
        <w:rPr>
          <w:rFonts w:ascii="Calibri" w:hAnsi="Calibri" w:cs="Calibri"/>
          <w:szCs w:val="24"/>
        </w:rPr>
        <w:t>in crescita quello</w:t>
      </w:r>
      <w:r w:rsidR="00345975">
        <w:rPr>
          <w:rFonts w:ascii="Calibri" w:hAnsi="Calibri" w:cs="Calibri"/>
          <w:szCs w:val="24"/>
        </w:rPr>
        <w:t xml:space="preserve"> spagnolo (+4,0%).</w:t>
      </w:r>
      <w:r w:rsidR="003E4E35">
        <w:rPr>
          <w:rFonts w:ascii="Calibri" w:hAnsi="Calibri" w:cs="Calibri"/>
          <w:szCs w:val="24"/>
        </w:rPr>
        <w:t xml:space="preserve"> Per l’area e</w:t>
      </w:r>
      <w:r w:rsidR="00C4724E">
        <w:rPr>
          <w:rFonts w:ascii="Calibri" w:hAnsi="Calibri" w:cs="Calibri"/>
          <w:szCs w:val="24"/>
        </w:rPr>
        <w:t>xtra Ue27</w:t>
      </w:r>
      <w:r w:rsidR="003E4E35">
        <w:rPr>
          <w:rFonts w:ascii="Calibri" w:hAnsi="Calibri" w:cs="Calibri"/>
          <w:szCs w:val="24"/>
        </w:rPr>
        <w:t xml:space="preserve"> la lieve flessione </w:t>
      </w:r>
      <w:r w:rsidR="00585CCD">
        <w:rPr>
          <w:rFonts w:ascii="Calibri" w:hAnsi="Calibri" w:cs="Calibri"/>
          <w:szCs w:val="24"/>
        </w:rPr>
        <w:t xml:space="preserve">del </w:t>
      </w:r>
      <w:r w:rsidR="00C4724E">
        <w:rPr>
          <w:rFonts w:ascii="Calibri" w:hAnsi="Calibri" w:cs="Calibri"/>
          <w:szCs w:val="24"/>
        </w:rPr>
        <w:t>-0,9%</w:t>
      </w:r>
      <w:r w:rsidR="00345975">
        <w:rPr>
          <w:rFonts w:ascii="Calibri" w:hAnsi="Calibri" w:cs="Calibri"/>
          <w:szCs w:val="24"/>
        </w:rPr>
        <w:t xml:space="preserve"> </w:t>
      </w:r>
      <w:r w:rsidR="00C3519A">
        <w:rPr>
          <w:rFonts w:ascii="Calibri" w:hAnsi="Calibri" w:cs="Calibri"/>
          <w:szCs w:val="24"/>
        </w:rPr>
        <w:t xml:space="preserve">incorpora la </w:t>
      </w:r>
      <w:r w:rsidR="00585CCD">
        <w:rPr>
          <w:rFonts w:ascii="Calibri" w:hAnsi="Calibri" w:cs="Calibri"/>
          <w:szCs w:val="24"/>
        </w:rPr>
        <w:t>contrazione</w:t>
      </w:r>
      <w:r w:rsidR="00C3519A">
        <w:rPr>
          <w:rFonts w:ascii="Calibri" w:hAnsi="Calibri" w:cs="Calibri"/>
          <w:szCs w:val="24"/>
        </w:rPr>
        <w:t xml:space="preserve"> </w:t>
      </w:r>
      <w:r w:rsidR="00585CCD">
        <w:rPr>
          <w:rFonts w:ascii="Calibri" w:hAnsi="Calibri" w:cs="Calibri"/>
          <w:szCs w:val="24"/>
        </w:rPr>
        <w:t>del</w:t>
      </w:r>
      <w:r w:rsidR="00C4724E">
        <w:rPr>
          <w:rFonts w:ascii="Calibri" w:hAnsi="Calibri" w:cs="Calibri"/>
          <w:szCs w:val="24"/>
        </w:rPr>
        <w:t xml:space="preserve"> mercato britannico (-29,8 milioni, -7,4%) e russo (-10,4 milioni, -9,2%)</w:t>
      </w:r>
      <w:r w:rsidR="003E4E35">
        <w:rPr>
          <w:rFonts w:ascii="Calibri" w:hAnsi="Calibri" w:cs="Calibri"/>
          <w:szCs w:val="24"/>
        </w:rPr>
        <w:t xml:space="preserve"> e </w:t>
      </w:r>
      <w:r w:rsidR="00C3519A">
        <w:rPr>
          <w:rFonts w:ascii="Calibri" w:hAnsi="Calibri" w:cs="Calibri"/>
          <w:szCs w:val="24"/>
        </w:rPr>
        <w:t>l’</w:t>
      </w:r>
      <w:r w:rsidR="00345975">
        <w:rPr>
          <w:rFonts w:ascii="Calibri" w:hAnsi="Calibri" w:cs="Calibri"/>
          <w:szCs w:val="24"/>
        </w:rPr>
        <w:t xml:space="preserve">aumento </w:t>
      </w:r>
      <w:r w:rsidR="00C4724E">
        <w:rPr>
          <w:rFonts w:ascii="Calibri" w:hAnsi="Calibri" w:cs="Calibri"/>
          <w:szCs w:val="24"/>
        </w:rPr>
        <w:t xml:space="preserve">verso </w:t>
      </w:r>
      <w:r w:rsidR="00C3519A">
        <w:rPr>
          <w:rFonts w:ascii="Calibri" w:hAnsi="Calibri" w:cs="Calibri"/>
          <w:szCs w:val="24"/>
        </w:rPr>
        <w:t xml:space="preserve">la </w:t>
      </w:r>
      <w:r w:rsidR="00185DD4">
        <w:rPr>
          <w:rFonts w:ascii="Calibri" w:hAnsi="Calibri" w:cs="Calibri"/>
          <w:szCs w:val="24"/>
        </w:rPr>
        <w:t>Turchia (</w:t>
      </w:r>
      <w:r w:rsidR="00E36EF3">
        <w:rPr>
          <w:rFonts w:ascii="Calibri" w:hAnsi="Calibri" w:cs="Calibri"/>
          <w:szCs w:val="24"/>
        </w:rPr>
        <w:t xml:space="preserve">+22,5 milioni, </w:t>
      </w:r>
      <w:r w:rsidR="00185DD4">
        <w:rPr>
          <w:rFonts w:ascii="Calibri" w:hAnsi="Calibri" w:cs="Calibri"/>
          <w:szCs w:val="24"/>
        </w:rPr>
        <w:t xml:space="preserve">+21,1%) e </w:t>
      </w:r>
      <w:r w:rsidR="00C4724E">
        <w:rPr>
          <w:rFonts w:ascii="Calibri" w:hAnsi="Calibri" w:cs="Calibri"/>
          <w:szCs w:val="24"/>
        </w:rPr>
        <w:t>Cina e Hong Kong (+4,2%)</w:t>
      </w:r>
      <w:r w:rsidR="00185DD4">
        <w:rPr>
          <w:rFonts w:ascii="Calibri" w:hAnsi="Calibri" w:cs="Calibri"/>
          <w:szCs w:val="24"/>
        </w:rPr>
        <w:t xml:space="preserve">. </w:t>
      </w:r>
      <w:r w:rsidR="00C4724E">
        <w:rPr>
          <w:rFonts w:ascii="Calibri" w:hAnsi="Calibri" w:cs="Calibri"/>
          <w:szCs w:val="24"/>
        </w:rPr>
        <w:t>Stabil</w:t>
      </w:r>
      <w:r w:rsidR="00847460">
        <w:rPr>
          <w:rFonts w:ascii="Calibri" w:hAnsi="Calibri" w:cs="Calibri"/>
          <w:szCs w:val="24"/>
        </w:rPr>
        <w:t xml:space="preserve">i le </w:t>
      </w:r>
      <w:r w:rsidR="003E4E35">
        <w:rPr>
          <w:rFonts w:ascii="Calibri" w:hAnsi="Calibri" w:cs="Calibri"/>
          <w:szCs w:val="24"/>
        </w:rPr>
        <w:t>esportazioni</w:t>
      </w:r>
      <w:r w:rsidR="00847460">
        <w:rPr>
          <w:rFonts w:ascii="Calibri" w:hAnsi="Calibri" w:cs="Calibri"/>
          <w:szCs w:val="24"/>
        </w:rPr>
        <w:t xml:space="preserve"> destinate al</w:t>
      </w:r>
      <w:r w:rsidR="00C4724E">
        <w:rPr>
          <w:rFonts w:ascii="Calibri" w:hAnsi="Calibri" w:cs="Calibri"/>
          <w:szCs w:val="24"/>
        </w:rPr>
        <w:t xml:space="preserve"> mercato statunitense. </w:t>
      </w:r>
    </w:p>
    <w:p w14:paraId="39D30136" w14:textId="2577F67B" w:rsidR="009C08AB" w:rsidRDefault="00E36EF3" w:rsidP="00E36EF3">
      <w:pPr>
        <w:spacing w:before="240" w:after="200" w:line="320" w:lineRule="exact"/>
        <w:rPr>
          <w:rFonts w:ascii="Calibri" w:hAnsi="Calibri" w:cs="Calibri"/>
          <w:szCs w:val="24"/>
        </w:rPr>
      </w:pPr>
      <w:r>
        <w:rPr>
          <w:rFonts w:ascii="Calibri" w:hAnsi="Calibri" w:cs="Calibri"/>
          <w:szCs w:val="24"/>
        </w:rPr>
        <w:t xml:space="preserve">La dinamica complessiva dell’export provinciale fa media di differenti andamenti per </w:t>
      </w:r>
      <w:r w:rsidRPr="001400D5">
        <w:rPr>
          <w:rFonts w:ascii="Calibri" w:hAnsi="Calibri" w:cs="Calibri"/>
          <w:b/>
          <w:bCs/>
          <w:szCs w:val="24"/>
        </w:rPr>
        <w:t>settori</w:t>
      </w:r>
      <w:r w:rsidR="00024E47">
        <w:rPr>
          <w:rFonts w:ascii="Calibri" w:hAnsi="Calibri" w:cs="Calibri"/>
          <w:szCs w:val="24"/>
        </w:rPr>
        <w:t xml:space="preserve">. In </w:t>
      </w:r>
      <w:r w:rsidR="00C3519A">
        <w:rPr>
          <w:rFonts w:ascii="Calibri" w:hAnsi="Calibri" w:cs="Calibri"/>
          <w:szCs w:val="24"/>
        </w:rPr>
        <w:t>diminuzione</w:t>
      </w:r>
      <w:r w:rsidR="00EE1A36">
        <w:rPr>
          <w:rFonts w:ascii="Calibri" w:hAnsi="Calibri" w:cs="Calibri"/>
          <w:szCs w:val="24"/>
        </w:rPr>
        <w:t>, con variazioni superiori al dato medio,</w:t>
      </w:r>
      <w:r w:rsidR="00024E47">
        <w:rPr>
          <w:rFonts w:ascii="Calibri" w:hAnsi="Calibri" w:cs="Calibri"/>
          <w:szCs w:val="24"/>
        </w:rPr>
        <w:t xml:space="preserve"> soprattutto il sistema moda</w:t>
      </w:r>
      <w:r w:rsidR="00EE1A36">
        <w:rPr>
          <w:rFonts w:ascii="Calibri" w:hAnsi="Calibri" w:cs="Calibri"/>
          <w:szCs w:val="24"/>
        </w:rPr>
        <w:t xml:space="preserve"> (</w:t>
      </w:r>
      <w:r w:rsidR="00024E47">
        <w:rPr>
          <w:rFonts w:ascii="Calibri" w:hAnsi="Calibri" w:cs="Calibri"/>
          <w:szCs w:val="24"/>
        </w:rPr>
        <w:t>-13% per i prodotti tessili e -19,3% per le calzature</w:t>
      </w:r>
      <w:r w:rsidR="00EE1A36">
        <w:rPr>
          <w:rFonts w:ascii="Calibri" w:hAnsi="Calibri" w:cs="Calibri"/>
          <w:szCs w:val="24"/>
        </w:rPr>
        <w:t xml:space="preserve">, </w:t>
      </w:r>
      <w:r w:rsidR="00024E47">
        <w:rPr>
          <w:rFonts w:ascii="Calibri" w:hAnsi="Calibri" w:cs="Calibri"/>
          <w:szCs w:val="24"/>
        </w:rPr>
        <w:t>per queste voci merceologiche il confronto è con segno negativo anche rispetto ai primi sei mesi del 2019), la carpenteria metallica (</w:t>
      </w:r>
      <w:r w:rsidR="00EE1A36">
        <w:rPr>
          <w:rFonts w:ascii="Calibri" w:hAnsi="Calibri" w:cs="Calibri"/>
          <w:szCs w:val="24"/>
        </w:rPr>
        <w:t xml:space="preserve">-11,5%), </w:t>
      </w:r>
      <w:r w:rsidR="00B8149D">
        <w:rPr>
          <w:rFonts w:ascii="Calibri" w:hAnsi="Calibri" w:cs="Calibri"/>
          <w:szCs w:val="24"/>
        </w:rPr>
        <w:t>ed</w:t>
      </w:r>
      <w:r w:rsidR="00EE1A36">
        <w:rPr>
          <w:rFonts w:ascii="Calibri" w:hAnsi="Calibri" w:cs="Calibri"/>
          <w:szCs w:val="24"/>
        </w:rPr>
        <w:t xml:space="preserve"> i mezzi di trasporto e componentistica (-7,6%).</w:t>
      </w:r>
      <w:r w:rsidR="009C08AB">
        <w:rPr>
          <w:rFonts w:ascii="Calibri" w:hAnsi="Calibri" w:cs="Calibri"/>
          <w:szCs w:val="24"/>
        </w:rPr>
        <w:t xml:space="preserve"> </w:t>
      </w:r>
      <w:r w:rsidR="00B8149D">
        <w:rPr>
          <w:rFonts w:ascii="Calibri" w:hAnsi="Calibri" w:cs="Calibri"/>
          <w:szCs w:val="24"/>
        </w:rPr>
        <w:t>In lieve calo i mobili (-1,0%, seconda voce dell’export provinciale). Poco al di sopra della stabilità i macchinari (+0,5%, prima voce per valore esportato). Crescono al contrario gli elettrodomestici (+4,4%), le bevande (+6,1%) ed i prodotti alimentari (+7,5%).</w:t>
      </w:r>
    </w:p>
    <w:p w14:paraId="67D1D1C8" w14:textId="01F6338F" w:rsidR="00EE1A36" w:rsidRDefault="00EE1A36" w:rsidP="00EE1A36">
      <w:pPr>
        <w:spacing w:before="240" w:after="200" w:line="320" w:lineRule="exact"/>
        <w:rPr>
          <w:rFonts w:ascii="Calibri" w:hAnsi="Calibri" w:cs="Calibri"/>
          <w:szCs w:val="24"/>
        </w:rPr>
      </w:pPr>
      <w:r>
        <w:rPr>
          <w:rFonts w:ascii="Calibri" w:hAnsi="Calibri" w:cs="Calibri"/>
          <w:szCs w:val="24"/>
        </w:rPr>
        <w:t>Per il tessile e abbigliamento</w:t>
      </w:r>
      <w:r w:rsidR="007A3562">
        <w:rPr>
          <w:rFonts w:ascii="Calibri" w:hAnsi="Calibri" w:cs="Calibri"/>
          <w:szCs w:val="24"/>
        </w:rPr>
        <w:t xml:space="preserve">, pesa in particolare la riduzione delle vendite verso il </w:t>
      </w:r>
      <w:r>
        <w:rPr>
          <w:rFonts w:ascii="Calibri" w:hAnsi="Calibri" w:cs="Calibri"/>
          <w:szCs w:val="24"/>
        </w:rPr>
        <w:t>mercato tedesco (da 75,7 milioni di gennaio-giugno 2023 agli attuali 58,9, -22,2%</w:t>
      </w:r>
      <w:r w:rsidR="007A3562">
        <w:rPr>
          <w:rFonts w:ascii="Calibri" w:hAnsi="Calibri" w:cs="Calibri"/>
          <w:szCs w:val="24"/>
        </w:rPr>
        <w:t>). In calo, sempre a</w:t>
      </w:r>
      <w:r>
        <w:rPr>
          <w:rFonts w:ascii="Calibri" w:hAnsi="Calibri" w:cs="Calibri"/>
          <w:szCs w:val="24"/>
        </w:rPr>
        <w:t>ll’interno dell’Unione Europea</w:t>
      </w:r>
      <w:r w:rsidR="007A3562">
        <w:rPr>
          <w:rFonts w:ascii="Calibri" w:hAnsi="Calibri" w:cs="Calibri"/>
          <w:szCs w:val="24"/>
        </w:rPr>
        <w:t xml:space="preserve">, Romania (-20,2%) e </w:t>
      </w:r>
      <w:r w:rsidR="00BF2848">
        <w:rPr>
          <w:rFonts w:ascii="Calibri" w:hAnsi="Calibri" w:cs="Calibri"/>
          <w:szCs w:val="24"/>
        </w:rPr>
        <w:t>Spagna</w:t>
      </w:r>
      <w:r w:rsidR="007A3562">
        <w:rPr>
          <w:rFonts w:ascii="Calibri" w:hAnsi="Calibri" w:cs="Calibri"/>
          <w:szCs w:val="24"/>
        </w:rPr>
        <w:t xml:space="preserve"> (-8,6%)</w:t>
      </w:r>
      <w:r>
        <w:rPr>
          <w:rFonts w:ascii="Calibri" w:hAnsi="Calibri" w:cs="Calibri"/>
          <w:szCs w:val="24"/>
        </w:rPr>
        <w:t xml:space="preserve"> e, per l’area extra Ue27 Regno Unito</w:t>
      </w:r>
      <w:r w:rsidR="009B4D8E">
        <w:rPr>
          <w:rFonts w:ascii="Calibri" w:hAnsi="Calibri" w:cs="Calibri"/>
          <w:szCs w:val="24"/>
        </w:rPr>
        <w:t xml:space="preserve"> (-22,</w:t>
      </w:r>
      <w:r w:rsidR="001E049F">
        <w:rPr>
          <w:rFonts w:ascii="Calibri" w:hAnsi="Calibri" w:cs="Calibri"/>
          <w:szCs w:val="24"/>
        </w:rPr>
        <w:t>1</w:t>
      </w:r>
      <w:r w:rsidR="009B4D8E">
        <w:rPr>
          <w:rFonts w:ascii="Calibri" w:hAnsi="Calibri" w:cs="Calibri"/>
          <w:szCs w:val="24"/>
        </w:rPr>
        <w:t>%)</w:t>
      </w:r>
      <w:r>
        <w:rPr>
          <w:rFonts w:ascii="Calibri" w:hAnsi="Calibri" w:cs="Calibri"/>
          <w:szCs w:val="24"/>
        </w:rPr>
        <w:t xml:space="preserve"> e Russia</w:t>
      </w:r>
      <w:r w:rsidR="009B4D8E">
        <w:rPr>
          <w:rFonts w:ascii="Calibri" w:hAnsi="Calibri" w:cs="Calibri"/>
          <w:szCs w:val="24"/>
        </w:rPr>
        <w:t xml:space="preserve"> (-19,7%)</w:t>
      </w:r>
      <w:r>
        <w:rPr>
          <w:rFonts w:ascii="Calibri" w:hAnsi="Calibri" w:cs="Calibri"/>
          <w:szCs w:val="24"/>
        </w:rPr>
        <w:t>. In controtendenza positiva</w:t>
      </w:r>
      <w:r w:rsidR="009B4D8E">
        <w:rPr>
          <w:rFonts w:ascii="Calibri" w:hAnsi="Calibri" w:cs="Calibri"/>
          <w:szCs w:val="24"/>
        </w:rPr>
        <w:t xml:space="preserve">, </w:t>
      </w:r>
      <w:r w:rsidR="00C3519A">
        <w:rPr>
          <w:rFonts w:ascii="Calibri" w:hAnsi="Calibri" w:cs="Calibri"/>
          <w:szCs w:val="24"/>
        </w:rPr>
        <w:t xml:space="preserve">e con aumenti </w:t>
      </w:r>
      <w:r w:rsidR="009B4D8E">
        <w:rPr>
          <w:rFonts w:ascii="Calibri" w:hAnsi="Calibri" w:cs="Calibri"/>
          <w:szCs w:val="24"/>
        </w:rPr>
        <w:t xml:space="preserve">a due cifre, </w:t>
      </w:r>
      <w:r>
        <w:rPr>
          <w:rFonts w:ascii="Calibri" w:hAnsi="Calibri" w:cs="Calibri"/>
          <w:szCs w:val="24"/>
        </w:rPr>
        <w:t xml:space="preserve">le esportazioni verso Polonia, Stati Uniti e </w:t>
      </w:r>
      <w:r w:rsidR="00093220" w:rsidRPr="00093220">
        <w:rPr>
          <w:rFonts w:ascii="Calibri" w:hAnsi="Calibri" w:cs="Calibri"/>
          <w:szCs w:val="24"/>
        </w:rPr>
        <w:t>Cina e Hong Kong</w:t>
      </w:r>
      <w:r>
        <w:rPr>
          <w:rFonts w:ascii="Calibri" w:hAnsi="Calibri" w:cs="Calibri"/>
          <w:szCs w:val="24"/>
        </w:rPr>
        <w:t xml:space="preserve">. </w:t>
      </w:r>
    </w:p>
    <w:p w14:paraId="7769E52E" w14:textId="570FE704" w:rsidR="00EE1A36" w:rsidRDefault="00EE1A36" w:rsidP="00EE1A36">
      <w:pPr>
        <w:spacing w:before="240" w:after="200" w:line="320" w:lineRule="exact"/>
        <w:rPr>
          <w:rFonts w:ascii="Calibri" w:hAnsi="Calibri" w:cs="Calibri"/>
          <w:szCs w:val="24"/>
        </w:rPr>
      </w:pPr>
      <w:r>
        <w:rPr>
          <w:rFonts w:ascii="Calibri" w:hAnsi="Calibri" w:cs="Calibri"/>
          <w:szCs w:val="24"/>
        </w:rPr>
        <w:t xml:space="preserve">Per le calzature la </w:t>
      </w:r>
      <w:r w:rsidR="00C3519A">
        <w:rPr>
          <w:rFonts w:ascii="Calibri" w:hAnsi="Calibri" w:cs="Calibri"/>
          <w:szCs w:val="24"/>
        </w:rPr>
        <w:t>flessione</w:t>
      </w:r>
      <w:r>
        <w:rPr>
          <w:rFonts w:ascii="Calibri" w:hAnsi="Calibri" w:cs="Calibri"/>
          <w:szCs w:val="24"/>
        </w:rPr>
        <w:t xml:space="preserve"> si distribuisce fra quasi tutti i principali mercati, Ue ed extra Ue27</w:t>
      </w:r>
      <w:r w:rsidR="00BE5389">
        <w:rPr>
          <w:rFonts w:ascii="Calibri" w:hAnsi="Calibri" w:cs="Calibri"/>
          <w:szCs w:val="24"/>
        </w:rPr>
        <w:t xml:space="preserve">. Anche in questo caso è nel </w:t>
      </w:r>
      <w:r>
        <w:rPr>
          <w:rFonts w:ascii="Calibri" w:hAnsi="Calibri" w:cs="Calibri"/>
          <w:szCs w:val="24"/>
        </w:rPr>
        <w:t xml:space="preserve">mercato tedesco che </w:t>
      </w:r>
      <w:r w:rsidR="00C02AF7">
        <w:rPr>
          <w:rFonts w:ascii="Calibri" w:hAnsi="Calibri" w:cs="Calibri"/>
          <w:szCs w:val="24"/>
        </w:rPr>
        <w:t xml:space="preserve">si evidenzia </w:t>
      </w:r>
      <w:r>
        <w:rPr>
          <w:rFonts w:ascii="Calibri" w:hAnsi="Calibri" w:cs="Calibri"/>
          <w:szCs w:val="24"/>
        </w:rPr>
        <w:t xml:space="preserve">la </w:t>
      </w:r>
      <w:r w:rsidR="00902A02">
        <w:rPr>
          <w:rFonts w:ascii="Calibri" w:hAnsi="Calibri" w:cs="Calibri"/>
          <w:szCs w:val="24"/>
        </w:rPr>
        <w:t>riduzione</w:t>
      </w:r>
      <w:r>
        <w:rPr>
          <w:rFonts w:ascii="Calibri" w:hAnsi="Calibri" w:cs="Calibri"/>
          <w:szCs w:val="24"/>
        </w:rPr>
        <w:t xml:space="preserve"> maggiore in valori assoluti (da 102,2 milioni del 2023 a 71,2 milion</w:t>
      </w:r>
      <w:r w:rsidR="00C3519A">
        <w:rPr>
          <w:rFonts w:ascii="Calibri" w:hAnsi="Calibri" w:cs="Calibri"/>
          <w:szCs w:val="24"/>
        </w:rPr>
        <w:t>i</w:t>
      </w:r>
      <w:r>
        <w:rPr>
          <w:rFonts w:ascii="Calibri" w:hAnsi="Calibri" w:cs="Calibri"/>
          <w:szCs w:val="24"/>
        </w:rPr>
        <w:t>, -30,3%).</w:t>
      </w:r>
    </w:p>
    <w:p w14:paraId="06C186D7" w14:textId="2A7FFB0B" w:rsidR="00B8149D" w:rsidRDefault="00B8149D" w:rsidP="00B8149D">
      <w:pPr>
        <w:spacing w:before="240" w:after="200" w:line="320" w:lineRule="exact"/>
        <w:rPr>
          <w:rFonts w:ascii="Calibri" w:hAnsi="Calibri" w:cs="Calibri"/>
          <w:szCs w:val="24"/>
        </w:rPr>
      </w:pPr>
      <w:r w:rsidRPr="00531214">
        <w:rPr>
          <w:rFonts w:ascii="Calibri" w:hAnsi="Calibri" w:cs="Calibri"/>
          <w:szCs w:val="24"/>
        </w:rPr>
        <w:t>Per i mobili</w:t>
      </w:r>
      <w:r>
        <w:rPr>
          <w:rFonts w:ascii="Calibri" w:hAnsi="Calibri" w:cs="Calibri"/>
          <w:szCs w:val="24"/>
        </w:rPr>
        <w:t xml:space="preserve"> la</w:t>
      </w:r>
      <w:r w:rsidRPr="00531214">
        <w:rPr>
          <w:rFonts w:ascii="Calibri" w:hAnsi="Calibri" w:cs="Calibri"/>
          <w:szCs w:val="24"/>
        </w:rPr>
        <w:t xml:space="preserve"> flessione del -1,0% su base annua</w:t>
      </w:r>
      <w:r>
        <w:rPr>
          <w:rFonts w:ascii="Calibri" w:hAnsi="Calibri" w:cs="Calibri"/>
          <w:szCs w:val="24"/>
        </w:rPr>
        <w:t xml:space="preserve"> </w:t>
      </w:r>
      <w:r w:rsidRPr="00531214">
        <w:rPr>
          <w:rFonts w:ascii="Calibri" w:hAnsi="Calibri" w:cs="Calibri"/>
          <w:szCs w:val="24"/>
        </w:rPr>
        <w:t>incorpora minori vendite verso il mercato tedesco</w:t>
      </w:r>
      <w:r>
        <w:rPr>
          <w:rFonts w:ascii="Calibri" w:hAnsi="Calibri" w:cs="Calibri"/>
          <w:szCs w:val="24"/>
        </w:rPr>
        <w:t xml:space="preserve"> (-12,4%)</w:t>
      </w:r>
      <w:r w:rsidRPr="00531214">
        <w:rPr>
          <w:rFonts w:ascii="Calibri" w:hAnsi="Calibri" w:cs="Calibri"/>
          <w:szCs w:val="24"/>
        </w:rPr>
        <w:t>, francese</w:t>
      </w:r>
      <w:r>
        <w:rPr>
          <w:rFonts w:ascii="Calibri" w:hAnsi="Calibri" w:cs="Calibri"/>
          <w:szCs w:val="24"/>
        </w:rPr>
        <w:t xml:space="preserve"> (-3,5%)</w:t>
      </w:r>
      <w:r w:rsidRPr="00531214">
        <w:rPr>
          <w:rFonts w:ascii="Calibri" w:hAnsi="Calibri" w:cs="Calibri"/>
          <w:szCs w:val="24"/>
        </w:rPr>
        <w:t xml:space="preserve"> e britannico</w:t>
      </w:r>
      <w:r>
        <w:rPr>
          <w:rFonts w:ascii="Calibri" w:hAnsi="Calibri" w:cs="Calibri"/>
          <w:szCs w:val="24"/>
        </w:rPr>
        <w:t xml:space="preserve"> (-9,1%);</w:t>
      </w:r>
      <w:r w:rsidRPr="00531214">
        <w:rPr>
          <w:rFonts w:ascii="Calibri" w:hAnsi="Calibri" w:cs="Calibri"/>
          <w:szCs w:val="24"/>
        </w:rPr>
        <w:t xml:space="preserve"> in controtendenza positiva </w:t>
      </w:r>
      <w:r>
        <w:rPr>
          <w:rFonts w:ascii="Calibri" w:hAnsi="Calibri" w:cs="Calibri"/>
          <w:szCs w:val="24"/>
        </w:rPr>
        <w:t xml:space="preserve">in particolare </w:t>
      </w:r>
      <w:r w:rsidRPr="00531214">
        <w:rPr>
          <w:rFonts w:ascii="Calibri" w:hAnsi="Calibri" w:cs="Calibri"/>
          <w:szCs w:val="24"/>
        </w:rPr>
        <w:t>gli Stati Uniti</w:t>
      </w:r>
      <w:r>
        <w:rPr>
          <w:rFonts w:ascii="Calibri" w:hAnsi="Calibri" w:cs="Calibri"/>
          <w:szCs w:val="24"/>
        </w:rPr>
        <w:t xml:space="preserve"> (+10,1%) e l’Arabia Saudita (da 8,9 milioni a 21,3, +140,8%)</w:t>
      </w:r>
      <w:r w:rsidRPr="00531214">
        <w:rPr>
          <w:rFonts w:ascii="Calibri" w:hAnsi="Calibri" w:cs="Calibri"/>
          <w:szCs w:val="24"/>
        </w:rPr>
        <w:t>.</w:t>
      </w:r>
    </w:p>
    <w:p w14:paraId="61221F7B" w14:textId="42640C5B" w:rsidR="00E36EF3" w:rsidRDefault="00E36EF3" w:rsidP="00423ADA">
      <w:pPr>
        <w:spacing w:before="240" w:after="200" w:line="320" w:lineRule="exact"/>
        <w:rPr>
          <w:rFonts w:ascii="Calibri" w:hAnsi="Calibri" w:cs="Calibri"/>
          <w:szCs w:val="24"/>
        </w:rPr>
      </w:pPr>
      <w:r>
        <w:rPr>
          <w:rFonts w:ascii="Calibri" w:hAnsi="Calibri" w:cs="Calibri"/>
          <w:szCs w:val="24"/>
        </w:rPr>
        <w:t>Per i macchinari</w:t>
      </w:r>
      <w:r w:rsidR="00F61B81">
        <w:rPr>
          <w:rFonts w:ascii="Calibri" w:hAnsi="Calibri" w:cs="Calibri"/>
          <w:szCs w:val="24"/>
        </w:rPr>
        <w:t xml:space="preserve"> </w:t>
      </w:r>
      <w:r w:rsidR="006E5A89">
        <w:rPr>
          <w:rFonts w:ascii="Calibri" w:hAnsi="Calibri" w:cs="Calibri"/>
          <w:szCs w:val="24"/>
        </w:rPr>
        <w:t>il</w:t>
      </w:r>
      <w:r>
        <w:rPr>
          <w:rFonts w:ascii="Calibri" w:hAnsi="Calibri" w:cs="Calibri"/>
          <w:szCs w:val="24"/>
        </w:rPr>
        <w:t xml:space="preserve"> lieve aumento (+0,5%) </w:t>
      </w:r>
      <w:r w:rsidR="00F61B81">
        <w:rPr>
          <w:rFonts w:ascii="Calibri" w:hAnsi="Calibri" w:cs="Calibri"/>
          <w:szCs w:val="24"/>
        </w:rPr>
        <w:t>fa media di</w:t>
      </w:r>
      <w:r>
        <w:rPr>
          <w:rFonts w:ascii="Calibri" w:hAnsi="Calibri" w:cs="Calibri"/>
          <w:szCs w:val="24"/>
        </w:rPr>
        <w:t xml:space="preserve"> andamenti differenziati. All’interno dell’Unione Europea l’export </w:t>
      </w:r>
      <w:r w:rsidR="006E5A89">
        <w:rPr>
          <w:rFonts w:ascii="Calibri" w:hAnsi="Calibri" w:cs="Calibri"/>
          <w:szCs w:val="24"/>
        </w:rPr>
        <w:t xml:space="preserve">scende </w:t>
      </w:r>
      <w:r>
        <w:rPr>
          <w:rFonts w:ascii="Calibri" w:hAnsi="Calibri" w:cs="Calibri"/>
          <w:szCs w:val="24"/>
        </w:rPr>
        <w:t xml:space="preserve">verso </w:t>
      </w:r>
      <w:r w:rsidR="006E5A89">
        <w:rPr>
          <w:rFonts w:ascii="Calibri" w:hAnsi="Calibri" w:cs="Calibri"/>
          <w:szCs w:val="24"/>
        </w:rPr>
        <w:t xml:space="preserve">Germania (-2,1%), Francia (-12,1%) e Polonia e aumenta verso Spagna (+13,7%), Romania e Svezia. Per l’area extra Ue27, le esportazioni diminuiscono verso la Gran Bretagna (-10,4%) e Cina e Hong Kong (-41,5%); in controtendenza positiva Turchia, </w:t>
      </w:r>
      <w:r w:rsidR="00F61B81">
        <w:rPr>
          <w:rFonts w:ascii="Calibri" w:hAnsi="Calibri" w:cs="Calibri"/>
          <w:szCs w:val="24"/>
        </w:rPr>
        <w:t xml:space="preserve">con vendite </w:t>
      </w:r>
      <w:r w:rsidR="006E5A89">
        <w:rPr>
          <w:rFonts w:ascii="Calibri" w:hAnsi="Calibri" w:cs="Calibri"/>
          <w:szCs w:val="24"/>
        </w:rPr>
        <w:t>prossime al raddoppio (da 26,3 milioni di gennaio-giugno 2023 agli attuali 49,7 milioni, +89,2%), Svizzera (+43,1%), India (+10,7%) ed il Nord America (rispettivamente +5,8% per gli Stati Uniti e +13,5% per il Canada).</w:t>
      </w:r>
    </w:p>
    <w:p w14:paraId="24144889" w14:textId="123C5EE1" w:rsidR="00024E47" w:rsidRDefault="00024E47" w:rsidP="00024E47">
      <w:pPr>
        <w:spacing w:before="240" w:after="200" w:line="320" w:lineRule="exact"/>
        <w:rPr>
          <w:rFonts w:ascii="Calibri" w:hAnsi="Calibri" w:cs="Calibri"/>
          <w:szCs w:val="24"/>
        </w:rPr>
      </w:pPr>
      <w:r>
        <w:rPr>
          <w:rFonts w:ascii="Calibri" w:hAnsi="Calibri" w:cs="Calibri"/>
          <w:szCs w:val="24"/>
        </w:rPr>
        <w:t>Per gli elettrodomestici</w:t>
      </w:r>
      <w:r w:rsidR="00F61B81">
        <w:rPr>
          <w:rFonts w:ascii="Calibri" w:hAnsi="Calibri" w:cs="Calibri"/>
          <w:szCs w:val="24"/>
        </w:rPr>
        <w:t xml:space="preserve"> </w:t>
      </w:r>
      <w:r>
        <w:rPr>
          <w:rFonts w:ascii="Calibri" w:hAnsi="Calibri" w:cs="Calibri"/>
          <w:szCs w:val="24"/>
        </w:rPr>
        <w:t xml:space="preserve">le </w:t>
      </w:r>
      <w:r w:rsidR="00F61B81">
        <w:rPr>
          <w:rFonts w:ascii="Calibri" w:hAnsi="Calibri" w:cs="Calibri"/>
          <w:szCs w:val="24"/>
        </w:rPr>
        <w:t xml:space="preserve">esportazioni </w:t>
      </w:r>
      <w:r>
        <w:rPr>
          <w:rFonts w:ascii="Calibri" w:hAnsi="Calibri" w:cs="Calibri"/>
          <w:szCs w:val="24"/>
        </w:rPr>
        <w:t>crescono del +4,4%, grazie alle performance positive verso Cina e Hong Kong, Belgio</w:t>
      </w:r>
      <w:r w:rsidR="00857CB9">
        <w:rPr>
          <w:rFonts w:ascii="Calibri" w:hAnsi="Calibri" w:cs="Calibri"/>
          <w:szCs w:val="24"/>
        </w:rPr>
        <w:t>,</w:t>
      </w:r>
      <w:r>
        <w:rPr>
          <w:rFonts w:ascii="Calibri" w:hAnsi="Calibri" w:cs="Calibri"/>
          <w:szCs w:val="24"/>
        </w:rPr>
        <w:t xml:space="preserve"> Francia</w:t>
      </w:r>
      <w:r w:rsidR="00857CB9">
        <w:rPr>
          <w:rFonts w:ascii="Calibri" w:hAnsi="Calibri" w:cs="Calibri"/>
          <w:szCs w:val="24"/>
        </w:rPr>
        <w:t xml:space="preserve"> e Spagna</w:t>
      </w:r>
      <w:r>
        <w:rPr>
          <w:rFonts w:ascii="Calibri" w:hAnsi="Calibri" w:cs="Calibri"/>
          <w:szCs w:val="24"/>
        </w:rPr>
        <w:t>, in recupero anche le vendite verso la Russia. In calo l’export verso Stati Uniti, Gran Bretagna e Germania.</w:t>
      </w:r>
    </w:p>
    <w:p w14:paraId="1933194F" w14:textId="0F2DACDC" w:rsidR="000156CD" w:rsidRPr="00531214" w:rsidRDefault="00F61B81" w:rsidP="00423ADA">
      <w:pPr>
        <w:spacing w:before="240" w:after="200" w:line="320" w:lineRule="exact"/>
        <w:rPr>
          <w:rFonts w:ascii="Calibri" w:hAnsi="Calibri" w:cs="Calibri"/>
          <w:szCs w:val="24"/>
        </w:rPr>
      </w:pPr>
      <w:r>
        <w:rPr>
          <w:rFonts w:ascii="Calibri" w:hAnsi="Calibri" w:cs="Calibri"/>
          <w:szCs w:val="24"/>
        </w:rPr>
        <w:t xml:space="preserve">L’export </w:t>
      </w:r>
      <w:r w:rsidR="000156CD">
        <w:rPr>
          <w:rFonts w:ascii="Calibri" w:hAnsi="Calibri" w:cs="Calibri"/>
          <w:szCs w:val="24"/>
        </w:rPr>
        <w:t xml:space="preserve">continua </w:t>
      </w:r>
      <w:r>
        <w:rPr>
          <w:rFonts w:ascii="Calibri" w:hAnsi="Calibri" w:cs="Calibri"/>
          <w:szCs w:val="24"/>
        </w:rPr>
        <w:t>crescere anche</w:t>
      </w:r>
      <w:r w:rsidR="000156CD">
        <w:rPr>
          <w:rFonts w:ascii="Calibri" w:hAnsi="Calibri" w:cs="Calibri"/>
          <w:szCs w:val="24"/>
        </w:rPr>
        <w:t xml:space="preserve"> per le bevande (+6,1%) e per i prodotti alimentari (+7,5%). Per le bevande </w:t>
      </w:r>
      <w:r>
        <w:rPr>
          <w:rFonts w:ascii="Calibri" w:hAnsi="Calibri" w:cs="Calibri"/>
          <w:szCs w:val="24"/>
        </w:rPr>
        <w:t>le vendite aumentano per</w:t>
      </w:r>
      <w:r w:rsidR="000156CD">
        <w:rPr>
          <w:rFonts w:ascii="Calibri" w:hAnsi="Calibri" w:cs="Calibri"/>
          <w:szCs w:val="24"/>
        </w:rPr>
        <w:t xml:space="preserve"> la maggior parte dei mercati</w:t>
      </w:r>
      <w:r w:rsidR="00896B98">
        <w:rPr>
          <w:rFonts w:ascii="Calibri" w:hAnsi="Calibri" w:cs="Calibri"/>
          <w:szCs w:val="24"/>
        </w:rPr>
        <w:t xml:space="preserve">. Crescono </w:t>
      </w:r>
      <w:r w:rsidR="00902A02">
        <w:rPr>
          <w:rFonts w:ascii="Calibri" w:hAnsi="Calibri" w:cs="Calibri"/>
          <w:szCs w:val="24"/>
        </w:rPr>
        <w:t>anche</w:t>
      </w:r>
      <w:r w:rsidR="00896B98">
        <w:rPr>
          <w:rFonts w:ascii="Calibri" w:hAnsi="Calibri" w:cs="Calibri"/>
          <w:szCs w:val="24"/>
        </w:rPr>
        <w:t xml:space="preserve"> i principali mercati di riferimento</w:t>
      </w:r>
      <w:r w:rsidR="00902A02">
        <w:rPr>
          <w:rFonts w:ascii="Calibri" w:hAnsi="Calibri" w:cs="Calibri"/>
          <w:szCs w:val="24"/>
        </w:rPr>
        <w:t>:</w:t>
      </w:r>
      <w:r w:rsidR="00896B98">
        <w:rPr>
          <w:rFonts w:ascii="Calibri" w:hAnsi="Calibri" w:cs="Calibri"/>
          <w:szCs w:val="24"/>
        </w:rPr>
        <w:t xml:space="preserve"> </w:t>
      </w:r>
      <w:r w:rsidR="000156CD">
        <w:rPr>
          <w:rFonts w:ascii="Calibri" w:hAnsi="Calibri" w:cs="Calibri"/>
          <w:szCs w:val="24"/>
        </w:rPr>
        <w:t>quello tedesco</w:t>
      </w:r>
      <w:r>
        <w:rPr>
          <w:rFonts w:ascii="Calibri" w:hAnsi="Calibri" w:cs="Calibri"/>
          <w:szCs w:val="24"/>
        </w:rPr>
        <w:t xml:space="preserve"> (+7,4%) in ambito Ue e quello statunitense (+9,0%) in ambito extra Ue. </w:t>
      </w:r>
      <w:r w:rsidR="00896B98">
        <w:rPr>
          <w:rFonts w:ascii="Calibri" w:hAnsi="Calibri" w:cs="Calibri"/>
          <w:szCs w:val="24"/>
        </w:rPr>
        <w:t xml:space="preserve">In controtendenza negativa </w:t>
      </w:r>
      <w:r w:rsidR="000156CD">
        <w:rPr>
          <w:rFonts w:ascii="Calibri" w:hAnsi="Calibri" w:cs="Calibri"/>
          <w:szCs w:val="24"/>
        </w:rPr>
        <w:t>Polonia</w:t>
      </w:r>
      <w:r>
        <w:rPr>
          <w:rFonts w:ascii="Calibri" w:hAnsi="Calibri" w:cs="Calibri"/>
          <w:szCs w:val="24"/>
        </w:rPr>
        <w:t xml:space="preserve"> (-13,4%)</w:t>
      </w:r>
      <w:r w:rsidR="000156CD">
        <w:rPr>
          <w:rFonts w:ascii="Calibri" w:hAnsi="Calibri" w:cs="Calibri"/>
          <w:szCs w:val="24"/>
        </w:rPr>
        <w:t>, Svizzera</w:t>
      </w:r>
      <w:r>
        <w:rPr>
          <w:rFonts w:ascii="Calibri" w:hAnsi="Calibri" w:cs="Calibri"/>
          <w:szCs w:val="24"/>
        </w:rPr>
        <w:t xml:space="preserve"> (-13,3%)</w:t>
      </w:r>
      <w:r w:rsidR="000156CD">
        <w:rPr>
          <w:rFonts w:ascii="Calibri" w:hAnsi="Calibri" w:cs="Calibri"/>
          <w:szCs w:val="24"/>
        </w:rPr>
        <w:t xml:space="preserve"> </w:t>
      </w:r>
      <w:r w:rsidR="000156CD">
        <w:rPr>
          <w:rFonts w:ascii="Calibri" w:hAnsi="Calibri" w:cs="Calibri"/>
          <w:szCs w:val="24"/>
        </w:rPr>
        <w:lastRenderedPageBreak/>
        <w:t xml:space="preserve">e in lieve </w:t>
      </w:r>
      <w:r>
        <w:rPr>
          <w:rFonts w:ascii="Calibri" w:hAnsi="Calibri" w:cs="Calibri"/>
          <w:szCs w:val="24"/>
        </w:rPr>
        <w:t>flessione</w:t>
      </w:r>
      <w:r w:rsidR="000156CD">
        <w:rPr>
          <w:rFonts w:ascii="Calibri" w:hAnsi="Calibri" w:cs="Calibri"/>
          <w:szCs w:val="24"/>
        </w:rPr>
        <w:t xml:space="preserve"> </w:t>
      </w:r>
      <w:r w:rsidR="00896B98">
        <w:rPr>
          <w:rFonts w:ascii="Calibri" w:hAnsi="Calibri" w:cs="Calibri"/>
          <w:szCs w:val="24"/>
        </w:rPr>
        <w:t xml:space="preserve">anche </w:t>
      </w:r>
      <w:r w:rsidR="000156CD">
        <w:rPr>
          <w:rFonts w:ascii="Calibri" w:hAnsi="Calibri" w:cs="Calibri"/>
          <w:szCs w:val="24"/>
        </w:rPr>
        <w:t>la Gran Bretagna</w:t>
      </w:r>
      <w:r>
        <w:rPr>
          <w:rFonts w:ascii="Calibri" w:hAnsi="Calibri" w:cs="Calibri"/>
          <w:szCs w:val="24"/>
        </w:rPr>
        <w:t xml:space="preserve"> (-1,9%)</w:t>
      </w:r>
      <w:r w:rsidR="000156CD">
        <w:rPr>
          <w:rFonts w:ascii="Calibri" w:hAnsi="Calibri" w:cs="Calibri"/>
          <w:szCs w:val="24"/>
        </w:rPr>
        <w:t>. Per i prodotti alimentari</w:t>
      </w:r>
      <w:r>
        <w:rPr>
          <w:rFonts w:ascii="Calibri" w:hAnsi="Calibri" w:cs="Calibri"/>
          <w:szCs w:val="24"/>
        </w:rPr>
        <w:t xml:space="preserve"> </w:t>
      </w:r>
      <w:r w:rsidR="00902A02">
        <w:rPr>
          <w:rFonts w:ascii="Calibri" w:hAnsi="Calibri" w:cs="Calibri"/>
          <w:szCs w:val="24"/>
        </w:rPr>
        <w:t>aumentano</w:t>
      </w:r>
      <w:r w:rsidR="000156CD">
        <w:rPr>
          <w:rFonts w:ascii="Calibri" w:hAnsi="Calibri" w:cs="Calibri"/>
          <w:szCs w:val="24"/>
        </w:rPr>
        <w:t xml:space="preserve"> soprattutto le vendite verso il mercato nordamericano.</w:t>
      </w:r>
    </w:p>
    <w:p w14:paraId="479BEF72" w14:textId="3D11AF57" w:rsidR="004F2322" w:rsidRDefault="004F2322" w:rsidP="004F2322">
      <w:pPr>
        <w:spacing w:before="120" w:after="200" w:line="320" w:lineRule="exact"/>
        <w:rPr>
          <w:rFonts w:ascii="Calibri" w:hAnsi="Calibri" w:cs="Calibri"/>
          <w:szCs w:val="24"/>
        </w:rPr>
      </w:pPr>
      <w:r w:rsidRPr="0080454E">
        <w:rPr>
          <w:rFonts w:ascii="Calibri" w:hAnsi="Calibri" w:cs="Calibri"/>
          <w:szCs w:val="24"/>
        </w:rPr>
        <w:t xml:space="preserve">Le </w:t>
      </w:r>
      <w:r w:rsidRPr="0080454E">
        <w:rPr>
          <w:rFonts w:ascii="Calibri" w:hAnsi="Calibri" w:cs="Calibri"/>
          <w:b/>
          <w:bCs/>
          <w:szCs w:val="24"/>
        </w:rPr>
        <w:t>importazioni</w:t>
      </w:r>
      <w:r w:rsidRPr="0080454E">
        <w:rPr>
          <w:rFonts w:ascii="Calibri" w:hAnsi="Calibri" w:cs="Calibri"/>
          <w:szCs w:val="24"/>
        </w:rPr>
        <w:t xml:space="preserve"> provinciali ammontano ad oltre </w:t>
      </w:r>
      <w:r w:rsidR="0080454E" w:rsidRPr="0080454E">
        <w:rPr>
          <w:rFonts w:ascii="Calibri" w:hAnsi="Calibri" w:cs="Calibri"/>
          <w:szCs w:val="24"/>
        </w:rPr>
        <w:t>4</w:t>
      </w:r>
      <w:r w:rsidRPr="0080454E">
        <w:rPr>
          <w:rFonts w:ascii="Calibri" w:hAnsi="Calibri" w:cs="Calibri"/>
          <w:szCs w:val="24"/>
        </w:rPr>
        <w:t>,</w:t>
      </w:r>
      <w:r w:rsidR="0080454E" w:rsidRPr="0080454E">
        <w:rPr>
          <w:rFonts w:ascii="Calibri" w:hAnsi="Calibri" w:cs="Calibri"/>
          <w:szCs w:val="24"/>
        </w:rPr>
        <w:t>3</w:t>
      </w:r>
      <w:r w:rsidRPr="0080454E">
        <w:rPr>
          <w:rFonts w:ascii="Calibri" w:hAnsi="Calibri" w:cs="Calibri"/>
          <w:szCs w:val="24"/>
        </w:rPr>
        <w:t xml:space="preserve"> miliardi di euro, in calo del -</w:t>
      </w:r>
      <w:r w:rsidR="0080454E" w:rsidRPr="0080454E">
        <w:rPr>
          <w:rFonts w:ascii="Calibri" w:hAnsi="Calibri" w:cs="Calibri"/>
          <w:szCs w:val="24"/>
        </w:rPr>
        <w:t>9,</w:t>
      </w:r>
      <w:r w:rsidRPr="0080454E">
        <w:rPr>
          <w:rFonts w:ascii="Calibri" w:hAnsi="Calibri" w:cs="Calibri"/>
          <w:szCs w:val="24"/>
        </w:rPr>
        <w:t xml:space="preserve">4% rispetto al primo </w:t>
      </w:r>
      <w:r w:rsidR="0080454E" w:rsidRPr="0080454E">
        <w:rPr>
          <w:rFonts w:ascii="Calibri" w:hAnsi="Calibri" w:cs="Calibri"/>
          <w:szCs w:val="24"/>
        </w:rPr>
        <w:t>semestre</w:t>
      </w:r>
      <w:r w:rsidRPr="0080454E">
        <w:rPr>
          <w:rFonts w:ascii="Calibri" w:hAnsi="Calibri" w:cs="Calibri"/>
          <w:szCs w:val="24"/>
        </w:rPr>
        <w:t xml:space="preserve"> 2023.</w:t>
      </w:r>
      <w:r w:rsidR="000A7564">
        <w:rPr>
          <w:rFonts w:ascii="Calibri" w:hAnsi="Calibri" w:cs="Calibri"/>
          <w:szCs w:val="24"/>
        </w:rPr>
        <w:t xml:space="preserve"> </w:t>
      </w:r>
      <w:r w:rsidR="00896B98">
        <w:rPr>
          <w:rFonts w:ascii="Calibri" w:hAnsi="Calibri" w:cs="Calibri"/>
          <w:szCs w:val="24"/>
        </w:rPr>
        <w:t>Alla flessione contribuiscono la maggior parte delle principali voci merceologiche: prodotti tessili e abbigliamento (-23,0%), calzature (-34,4%), macchinari (-8,5%), prodotti chimici, farmaceutici (-5,8%).</w:t>
      </w:r>
      <w:r w:rsidR="00B04ED2">
        <w:rPr>
          <w:rFonts w:ascii="Calibri" w:hAnsi="Calibri" w:cs="Calibri"/>
          <w:szCs w:val="24"/>
        </w:rPr>
        <w:t xml:space="preserve"> </w:t>
      </w:r>
      <w:r w:rsidR="00484E28">
        <w:rPr>
          <w:rFonts w:ascii="Calibri" w:hAnsi="Calibri" w:cs="Calibri"/>
          <w:szCs w:val="24"/>
        </w:rPr>
        <w:t xml:space="preserve">Il calo è generalizzato alla maggior parte dei </w:t>
      </w:r>
      <w:r w:rsidR="00B04ED2">
        <w:rPr>
          <w:rFonts w:ascii="Calibri" w:hAnsi="Calibri" w:cs="Calibri"/>
          <w:szCs w:val="24"/>
        </w:rPr>
        <w:t xml:space="preserve">principali mercati di approvvigionamento, si distinguono </w:t>
      </w:r>
      <w:r w:rsidR="00484E28">
        <w:rPr>
          <w:rFonts w:ascii="Calibri" w:hAnsi="Calibri" w:cs="Calibri"/>
          <w:szCs w:val="24"/>
        </w:rPr>
        <w:t>invece per</w:t>
      </w:r>
      <w:r w:rsidR="00186FF3">
        <w:rPr>
          <w:rFonts w:ascii="Calibri" w:hAnsi="Calibri" w:cs="Calibri"/>
          <w:szCs w:val="24"/>
        </w:rPr>
        <w:t xml:space="preserve">ché in </w:t>
      </w:r>
      <w:r w:rsidR="00484E28">
        <w:rPr>
          <w:rFonts w:ascii="Calibri" w:hAnsi="Calibri" w:cs="Calibri"/>
          <w:szCs w:val="24"/>
        </w:rPr>
        <w:t>crescita gli acquisti da Spagna (+6,6%), Slovenia (+10,0%) e Turchia (+17,3%).</w:t>
      </w:r>
    </w:p>
    <w:p w14:paraId="19C7F06C" w14:textId="77777777" w:rsidR="004C07D1" w:rsidRPr="00DF7E9F" w:rsidRDefault="004C07D1" w:rsidP="004C07D1">
      <w:pPr>
        <w:keepNext/>
        <w:jc w:val="center"/>
        <w:rPr>
          <w:rFonts w:ascii="Calibri" w:hAnsi="Calibri" w:cs="Calibri"/>
          <w:b/>
          <w:szCs w:val="24"/>
        </w:rPr>
      </w:pPr>
    </w:p>
    <w:p w14:paraId="213C7282" w14:textId="77777777" w:rsidR="004C07D1" w:rsidRPr="00DF7E9F" w:rsidRDefault="004C07D1" w:rsidP="004C07D1">
      <w:pPr>
        <w:keepNext/>
        <w:jc w:val="center"/>
        <w:rPr>
          <w:rFonts w:ascii="Calibri" w:hAnsi="Calibri" w:cs="Calibri"/>
          <w:b/>
          <w:szCs w:val="24"/>
        </w:rPr>
      </w:pPr>
      <w:r w:rsidRPr="00DF7E9F">
        <w:rPr>
          <w:rFonts w:ascii="Calibri" w:hAnsi="Calibri" w:cs="Calibri"/>
          <w:b/>
          <w:szCs w:val="24"/>
        </w:rPr>
        <w:t>TREVISO. Esportazioni totali e per principali voci merceologiche</w:t>
      </w:r>
    </w:p>
    <w:p w14:paraId="6C7DB8CA" w14:textId="77777777" w:rsidR="00E64F50" w:rsidRPr="00E64F50" w:rsidRDefault="00E64F50" w:rsidP="00E64F50">
      <w:pPr>
        <w:keepNext/>
        <w:ind w:left="2124" w:firstLine="708"/>
        <w:jc w:val="center"/>
        <w:rPr>
          <w:rFonts w:ascii="Calibri" w:hAnsi="Calibri" w:cs="Calibri"/>
          <w:b/>
          <w:color w:val="00B0F0"/>
          <w:sz w:val="16"/>
          <w:szCs w:val="16"/>
        </w:rPr>
      </w:pPr>
      <w:r w:rsidRPr="00E64F50">
        <w:rPr>
          <w:rFonts w:ascii="Calibri" w:hAnsi="Calibri" w:cs="Calibri"/>
          <w:b/>
          <w:color w:val="00B0F0"/>
          <w:sz w:val="16"/>
          <w:szCs w:val="16"/>
        </w:rPr>
        <w:t>Valori assoluti</w:t>
      </w:r>
      <w:r w:rsidRPr="00E64F50">
        <w:rPr>
          <w:rFonts w:ascii="Calibri" w:hAnsi="Calibri" w:cs="Calibri"/>
          <w:b/>
          <w:color w:val="00B0F0"/>
          <w:sz w:val="16"/>
          <w:szCs w:val="16"/>
        </w:rPr>
        <w:tab/>
      </w:r>
      <w:r w:rsidRPr="00E64F50">
        <w:rPr>
          <w:rFonts w:ascii="Calibri" w:hAnsi="Calibri" w:cs="Calibri"/>
          <w:b/>
          <w:color w:val="00B0F0"/>
          <w:sz w:val="16"/>
          <w:szCs w:val="16"/>
        </w:rPr>
        <w:tab/>
      </w:r>
      <w:r w:rsidRPr="00E64F50">
        <w:rPr>
          <w:rFonts w:ascii="Calibri" w:hAnsi="Calibri" w:cs="Calibri"/>
          <w:b/>
          <w:color w:val="00B0F0"/>
          <w:sz w:val="16"/>
          <w:szCs w:val="16"/>
        </w:rPr>
        <w:tab/>
        <w:t xml:space="preserve">    Variazioni %</w:t>
      </w:r>
    </w:p>
    <w:p w14:paraId="04997411" w14:textId="533312DF" w:rsidR="004C07D1" w:rsidRPr="00DF7E9F" w:rsidRDefault="004C07D1" w:rsidP="004C07D1">
      <w:pPr>
        <w:keepNext/>
        <w:spacing w:after="120"/>
        <w:jc w:val="center"/>
        <w:rPr>
          <w:rFonts w:ascii="Calibri" w:hAnsi="Calibri" w:cs="Calibri"/>
          <w:b/>
          <w:i/>
          <w:iCs/>
          <w:szCs w:val="24"/>
        </w:rPr>
      </w:pPr>
      <w:r w:rsidRPr="004C07D1">
        <w:rPr>
          <w:noProof/>
        </w:rPr>
        <w:drawing>
          <wp:inline distT="0" distB="0" distL="0" distR="0" wp14:anchorId="78DB8650" wp14:editId="3D9DB165">
            <wp:extent cx="5315803" cy="2287102"/>
            <wp:effectExtent l="0" t="0" r="0" b="0"/>
            <wp:docPr id="204265554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1248" cy="2289444"/>
                    </a:xfrm>
                    <a:prstGeom prst="rect">
                      <a:avLst/>
                    </a:prstGeom>
                    <a:noFill/>
                    <a:ln>
                      <a:noFill/>
                    </a:ln>
                  </pic:spPr>
                </pic:pic>
              </a:graphicData>
            </a:graphic>
          </wp:inline>
        </w:drawing>
      </w:r>
    </w:p>
    <w:p w14:paraId="0E065186" w14:textId="77777777" w:rsidR="004C07D1" w:rsidRPr="00DF7E9F" w:rsidRDefault="004C07D1" w:rsidP="004C07D1">
      <w:pPr>
        <w:rPr>
          <w:rFonts w:ascii="Calibri" w:hAnsi="Calibri" w:cs="Calibri"/>
          <w:bCs/>
          <w:i/>
          <w:sz w:val="18"/>
          <w:szCs w:val="18"/>
        </w:rPr>
      </w:pPr>
      <w:r w:rsidRPr="00DF7E9F">
        <w:rPr>
          <w:rFonts w:ascii="Calibri" w:hAnsi="Calibri" w:cs="Calibri"/>
          <w:bCs/>
          <w:i/>
          <w:sz w:val="18"/>
          <w:szCs w:val="18"/>
        </w:rPr>
        <w:t xml:space="preserve">Fonte: </w:t>
      </w:r>
      <w:proofErr w:type="spellStart"/>
      <w:r w:rsidRPr="00DF7E9F">
        <w:rPr>
          <w:rFonts w:ascii="Calibri" w:hAnsi="Calibri" w:cs="Calibri"/>
          <w:bCs/>
          <w:i/>
          <w:sz w:val="18"/>
          <w:szCs w:val="18"/>
        </w:rPr>
        <w:t>elab</w:t>
      </w:r>
      <w:proofErr w:type="spellEnd"/>
      <w:r w:rsidRPr="00DF7E9F">
        <w:rPr>
          <w:rFonts w:ascii="Calibri" w:hAnsi="Calibri" w:cs="Calibri"/>
          <w:bCs/>
          <w:i/>
          <w:sz w:val="18"/>
          <w:szCs w:val="18"/>
        </w:rPr>
        <w:t xml:space="preserve">. Ufficio Studi e Statistica CCIAA Treviso – Belluno su dati ISTAT </w:t>
      </w:r>
      <w:proofErr w:type="spellStart"/>
      <w:r w:rsidRPr="00DF7E9F">
        <w:rPr>
          <w:rFonts w:ascii="Calibri" w:hAnsi="Calibri" w:cs="Calibri"/>
          <w:bCs/>
          <w:i/>
          <w:sz w:val="18"/>
          <w:szCs w:val="18"/>
        </w:rPr>
        <w:t>Coeweb</w:t>
      </w:r>
      <w:proofErr w:type="spellEnd"/>
    </w:p>
    <w:p w14:paraId="23722EA4" w14:textId="77777777" w:rsidR="004C07D1" w:rsidRPr="00DF7E9F" w:rsidRDefault="004C07D1" w:rsidP="004C07D1">
      <w:pPr>
        <w:jc w:val="center"/>
        <w:rPr>
          <w:rFonts w:ascii="Calibri" w:hAnsi="Calibri" w:cs="Calibri"/>
          <w:bCs/>
          <w:i/>
          <w:sz w:val="18"/>
          <w:szCs w:val="18"/>
        </w:rPr>
      </w:pPr>
    </w:p>
    <w:p w14:paraId="6E73FC74" w14:textId="77777777" w:rsidR="004C07D1" w:rsidRDefault="004C07D1" w:rsidP="004C07D1">
      <w:pPr>
        <w:keepNext/>
        <w:jc w:val="center"/>
        <w:rPr>
          <w:rFonts w:ascii="Calibri" w:hAnsi="Calibri" w:cs="Calibri"/>
          <w:b/>
          <w:szCs w:val="24"/>
          <w:highlight w:val="yellow"/>
        </w:rPr>
      </w:pPr>
    </w:p>
    <w:p w14:paraId="72A8D4CA" w14:textId="65245C4C" w:rsidR="004C07D1" w:rsidRPr="00DF7E9F" w:rsidRDefault="004C07D1" w:rsidP="004C07D1">
      <w:pPr>
        <w:keepNext/>
        <w:jc w:val="center"/>
        <w:rPr>
          <w:rFonts w:ascii="Calibri" w:hAnsi="Calibri" w:cs="Calibri"/>
          <w:b/>
          <w:szCs w:val="24"/>
        </w:rPr>
      </w:pPr>
      <w:r w:rsidRPr="00DF7E9F">
        <w:rPr>
          <w:rFonts w:ascii="Calibri" w:hAnsi="Calibri" w:cs="Calibri"/>
          <w:b/>
          <w:szCs w:val="24"/>
        </w:rPr>
        <w:t>TREVISO. Importazioni totali e per principali voci merceologiche</w:t>
      </w:r>
    </w:p>
    <w:p w14:paraId="51F843E4" w14:textId="7582367B" w:rsidR="004C07D1" w:rsidRPr="00E64F50" w:rsidRDefault="00E64F50" w:rsidP="00E64F50">
      <w:pPr>
        <w:keepNext/>
        <w:ind w:left="2124" w:firstLine="708"/>
        <w:jc w:val="center"/>
        <w:rPr>
          <w:rFonts w:ascii="Calibri" w:hAnsi="Calibri" w:cs="Calibri"/>
          <w:b/>
          <w:color w:val="00B0F0"/>
          <w:sz w:val="16"/>
          <w:szCs w:val="16"/>
        </w:rPr>
      </w:pPr>
      <w:r w:rsidRPr="00E64F50">
        <w:rPr>
          <w:rFonts w:ascii="Calibri" w:hAnsi="Calibri" w:cs="Calibri"/>
          <w:b/>
          <w:color w:val="00B0F0"/>
          <w:sz w:val="16"/>
          <w:szCs w:val="16"/>
        </w:rPr>
        <w:t>Valori assoluti</w:t>
      </w:r>
      <w:r w:rsidRPr="00E64F50">
        <w:rPr>
          <w:rFonts w:ascii="Calibri" w:hAnsi="Calibri" w:cs="Calibri"/>
          <w:b/>
          <w:color w:val="00B0F0"/>
          <w:sz w:val="16"/>
          <w:szCs w:val="16"/>
        </w:rPr>
        <w:tab/>
      </w:r>
      <w:r w:rsidRPr="00E64F50">
        <w:rPr>
          <w:rFonts w:ascii="Calibri" w:hAnsi="Calibri" w:cs="Calibri"/>
          <w:b/>
          <w:color w:val="00B0F0"/>
          <w:sz w:val="16"/>
          <w:szCs w:val="16"/>
        </w:rPr>
        <w:tab/>
      </w:r>
      <w:r w:rsidRPr="00E64F50">
        <w:rPr>
          <w:rFonts w:ascii="Calibri" w:hAnsi="Calibri" w:cs="Calibri"/>
          <w:b/>
          <w:color w:val="00B0F0"/>
          <w:sz w:val="16"/>
          <w:szCs w:val="16"/>
        </w:rPr>
        <w:tab/>
        <w:t xml:space="preserve">    Variazioni %</w:t>
      </w:r>
    </w:p>
    <w:p w14:paraId="3C515B11" w14:textId="177566F1" w:rsidR="004C07D1" w:rsidRPr="00DF7E9F" w:rsidRDefault="004C07D1" w:rsidP="004C07D1">
      <w:pPr>
        <w:jc w:val="center"/>
        <w:rPr>
          <w:rFonts w:ascii="Calibri" w:hAnsi="Calibri" w:cs="Calibri"/>
          <w:bCs/>
          <w:i/>
          <w:sz w:val="18"/>
          <w:szCs w:val="18"/>
        </w:rPr>
      </w:pPr>
      <w:r w:rsidRPr="004C07D1">
        <w:rPr>
          <w:noProof/>
        </w:rPr>
        <w:drawing>
          <wp:inline distT="0" distB="0" distL="0" distR="0" wp14:anchorId="5B3FCFF5" wp14:editId="3EA434DE">
            <wp:extent cx="5295331" cy="2278294"/>
            <wp:effectExtent l="0" t="0" r="635" b="8255"/>
            <wp:docPr id="162710606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0978" cy="2280724"/>
                    </a:xfrm>
                    <a:prstGeom prst="rect">
                      <a:avLst/>
                    </a:prstGeom>
                    <a:noFill/>
                    <a:ln>
                      <a:noFill/>
                    </a:ln>
                  </pic:spPr>
                </pic:pic>
              </a:graphicData>
            </a:graphic>
          </wp:inline>
        </w:drawing>
      </w:r>
    </w:p>
    <w:p w14:paraId="181F81D5" w14:textId="77777777" w:rsidR="004C07D1" w:rsidRPr="00DF7E9F" w:rsidRDefault="004C07D1" w:rsidP="004C07D1">
      <w:pPr>
        <w:rPr>
          <w:rFonts w:ascii="Calibri" w:hAnsi="Calibri" w:cs="Calibri"/>
          <w:bCs/>
          <w:i/>
          <w:sz w:val="18"/>
          <w:szCs w:val="18"/>
        </w:rPr>
      </w:pPr>
    </w:p>
    <w:p w14:paraId="0BC47604" w14:textId="77777777" w:rsidR="004C07D1" w:rsidRPr="00DF7E9F" w:rsidRDefault="004C07D1" w:rsidP="004C07D1">
      <w:pPr>
        <w:rPr>
          <w:rFonts w:ascii="Calibri" w:hAnsi="Calibri" w:cs="Calibri"/>
          <w:szCs w:val="24"/>
        </w:rPr>
      </w:pPr>
      <w:r w:rsidRPr="00DF7E9F">
        <w:rPr>
          <w:rFonts w:ascii="Calibri" w:hAnsi="Calibri" w:cs="Calibri"/>
          <w:bCs/>
          <w:i/>
          <w:sz w:val="18"/>
          <w:szCs w:val="18"/>
        </w:rPr>
        <w:t xml:space="preserve">Fonte: </w:t>
      </w:r>
      <w:proofErr w:type="spellStart"/>
      <w:r w:rsidRPr="00DF7E9F">
        <w:rPr>
          <w:rFonts w:ascii="Calibri" w:hAnsi="Calibri" w:cs="Calibri"/>
          <w:bCs/>
          <w:i/>
          <w:sz w:val="18"/>
          <w:szCs w:val="18"/>
        </w:rPr>
        <w:t>elab</w:t>
      </w:r>
      <w:proofErr w:type="spellEnd"/>
      <w:r w:rsidRPr="00DF7E9F">
        <w:rPr>
          <w:rFonts w:ascii="Calibri" w:hAnsi="Calibri" w:cs="Calibri"/>
          <w:bCs/>
          <w:i/>
          <w:sz w:val="18"/>
          <w:szCs w:val="18"/>
        </w:rPr>
        <w:t xml:space="preserve">. Ufficio Studi e Statistica CCIAA Treviso – Belluno su dati ISTAT </w:t>
      </w:r>
      <w:proofErr w:type="spellStart"/>
      <w:r w:rsidRPr="00DF7E9F">
        <w:rPr>
          <w:rFonts w:ascii="Calibri" w:hAnsi="Calibri" w:cs="Calibri"/>
          <w:bCs/>
          <w:i/>
          <w:sz w:val="18"/>
          <w:szCs w:val="18"/>
        </w:rPr>
        <w:t>Coeweb</w:t>
      </w:r>
      <w:proofErr w:type="spellEnd"/>
    </w:p>
    <w:p w14:paraId="0AF01C52" w14:textId="77777777" w:rsidR="004C07D1" w:rsidRDefault="004C07D1" w:rsidP="004C07D1">
      <w:pPr>
        <w:spacing w:line="320" w:lineRule="exact"/>
        <w:rPr>
          <w:rFonts w:asciiTheme="minorHAnsi" w:hAnsiTheme="minorHAnsi" w:cstheme="minorHAnsi"/>
          <w:szCs w:val="24"/>
        </w:rPr>
      </w:pPr>
    </w:p>
    <w:p w14:paraId="795A51BD" w14:textId="77777777" w:rsidR="004C07D1" w:rsidRPr="00DF7E9F" w:rsidRDefault="004C07D1" w:rsidP="004C07D1">
      <w:pPr>
        <w:jc w:val="center"/>
        <w:rPr>
          <w:rFonts w:ascii="Calibri" w:hAnsi="Calibri" w:cs="Calibri"/>
          <w:bCs/>
          <w:i/>
          <w:sz w:val="18"/>
          <w:szCs w:val="18"/>
        </w:rPr>
      </w:pPr>
    </w:p>
    <w:p w14:paraId="721AD5F6" w14:textId="77777777" w:rsidR="00B13E65" w:rsidRDefault="00B13E65" w:rsidP="004F2322">
      <w:pPr>
        <w:spacing w:before="120" w:after="200" w:line="320" w:lineRule="exact"/>
        <w:rPr>
          <w:rFonts w:ascii="Calibri" w:hAnsi="Calibri" w:cs="Calibri"/>
          <w:szCs w:val="24"/>
        </w:rPr>
      </w:pPr>
    </w:p>
    <w:p w14:paraId="2D55FE60" w14:textId="77777777" w:rsidR="00AA377B" w:rsidRDefault="00AA377B" w:rsidP="004F2322">
      <w:pPr>
        <w:spacing w:before="120" w:after="200" w:line="320" w:lineRule="exact"/>
        <w:rPr>
          <w:rFonts w:ascii="Calibri" w:hAnsi="Calibri" w:cs="Calibri"/>
          <w:szCs w:val="24"/>
        </w:rPr>
      </w:pPr>
    </w:p>
    <w:p w14:paraId="02827A76" w14:textId="77584BBC" w:rsidR="00B13E65" w:rsidRPr="00BD1D50" w:rsidRDefault="00B13E65" w:rsidP="00B13E65">
      <w:pPr>
        <w:spacing w:before="120" w:after="200" w:line="320" w:lineRule="exact"/>
        <w:rPr>
          <w:rFonts w:ascii="Calibri" w:hAnsi="Calibri" w:cs="Calibri"/>
          <w:szCs w:val="24"/>
        </w:rPr>
      </w:pPr>
      <w:r w:rsidRPr="00BD1D50">
        <w:rPr>
          <w:rFonts w:ascii="Calibri" w:hAnsi="Calibri" w:cs="Calibri"/>
          <w:b/>
          <w:bCs/>
          <w:szCs w:val="24"/>
        </w:rPr>
        <w:lastRenderedPageBreak/>
        <w:t xml:space="preserve">Focus Germania </w:t>
      </w:r>
    </w:p>
    <w:p w14:paraId="6770074D" w14:textId="0E7BC7D7" w:rsidR="00C02AF7" w:rsidRDefault="00C02AF7" w:rsidP="00B13E65">
      <w:pPr>
        <w:spacing w:before="120" w:after="200" w:line="320" w:lineRule="exact"/>
        <w:rPr>
          <w:rFonts w:ascii="Calibri" w:hAnsi="Calibri" w:cs="Calibri"/>
          <w:szCs w:val="24"/>
        </w:rPr>
      </w:pPr>
      <w:bookmarkStart w:id="2" w:name="_Hlk161314048"/>
      <w:r>
        <w:rPr>
          <w:rFonts w:ascii="Calibri" w:hAnsi="Calibri" w:cs="Calibri"/>
          <w:szCs w:val="24"/>
        </w:rPr>
        <w:t xml:space="preserve">La Germania, come noto, è il primo mercato di riferimento per l’export trevigiano: pesa per oltre il 13% sul totale export provinciale. </w:t>
      </w:r>
      <w:r w:rsidR="001A0EAB">
        <w:rPr>
          <w:rFonts w:ascii="Calibri" w:hAnsi="Calibri" w:cs="Calibri"/>
          <w:szCs w:val="24"/>
        </w:rPr>
        <w:t>Inevitabile, dunque,</w:t>
      </w:r>
      <w:r>
        <w:rPr>
          <w:rFonts w:ascii="Calibri" w:hAnsi="Calibri" w:cs="Calibri"/>
          <w:szCs w:val="24"/>
        </w:rPr>
        <w:t xml:space="preserve"> che l’acclarata difficoltà dell’economia tedesca in questo periodo si rifletta in una forte frenata dell’export trevigiano verso quel mercato: -10,5% su base annua, rispetto alla performance nei primi sei mesi del 2023, per una riduzione in valori di </w:t>
      </w:r>
      <w:r w:rsidR="00B13E65">
        <w:rPr>
          <w:rFonts w:ascii="Calibri" w:hAnsi="Calibri" w:cs="Calibri"/>
          <w:szCs w:val="24"/>
        </w:rPr>
        <w:t>oltre 125 milioni di euro</w:t>
      </w:r>
      <w:r>
        <w:rPr>
          <w:rFonts w:ascii="Calibri" w:hAnsi="Calibri" w:cs="Calibri"/>
          <w:szCs w:val="24"/>
        </w:rPr>
        <w:t>.</w:t>
      </w:r>
    </w:p>
    <w:p w14:paraId="49BD8AF2" w14:textId="56B99D83" w:rsidR="00B13E65" w:rsidRDefault="00B13E65" w:rsidP="00B13E65">
      <w:pPr>
        <w:spacing w:before="120" w:after="200" w:line="320" w:lineRule="exact"/>
        <w:rPr>
          <w:rFonts w:ascii="Calibri" w:hAnsi="Calibri" w:cs="Calibri"/>
          <w:szCs w:val="24"/>
        </w:rPr>
      </w:pPr>
      <w:r>
        <w:rPr>
          <w:rFonts w:ascii="Calibri" w:hAnsi="Calibri" w:cs="Calibri"/>
          <w:szCs w:val="24"/>
        </w:rPr>
        <w:t>Le variazioni negative più marcat</w:t>
      </w:r>
      <w:r w:rsidR="00D95525">
        <w:rPr>
          <w:rFonts w:ascii="Calibri" w:hAnsi="Calibri" w:cs="Calibri"/>
          <w:szCs w:val="24"/>
        </w:rPr>
        <w:t>e</w:t>
      </w:r>
      <w:r>
        <w:rPr>
          <w:rFonts w:ascii="Calibri" w:hAnsi="Calibri" w:cs="Calibri"/>
          <w:szCs w:val="24"/>
        </w:rPr>
        <w:t xml:space="preserve"> si riscontrano per i seguenti settori: </w:t>
      </w:r>
      <w:bookmarkEnd w:id="2"/>
      <w:r>
        <w:rPr>
          <w:rFonts w:ascii="Calibri" w:hAnsi="Calibri" w:cs="Calibri"/>
          <w:szCs w:val="24"/>
        </w:rPr>
        <w:t>calzature (-30,3%, -31 milioni di minori vendite</w:t>
      </w:r>
      <w:r w:rsidRPr="00BD1D50">
        <w:rPr>
          <w:rFonts w:ascii="Calibri" w:hAnsi="Calibri" w:cs="Calibri"/>
          <w:szCs w:val="24"/>
        </w:rPr>
        <w:t>)</w:t>
      </w:r>
      <w:r>
        <w:rPr>
          <w:rFonts w:ascii="Calibri" w:hAnsi="Calibri" w:cs="Calibri"/>
          <w:szCs w:val="24"/>
        </w:rPr>
        <w:t xml:space="preserve">; carpenteria metallica </w:t>
      </w:r>
      <w:r w:rsidRPr="00BD1D50">
        <w:rPr>
          <w:rFonts w:ascii="Calibri" w:hAnsi="Calibri" w:cs="Calibri"/>
          <w:szCs w:val="24"/>
        </w:rPr>
        <w:t>(-</w:t>
      </w:r>
      <w:r>
        <w:rPr>
          <w:rFonts w:ascii="Calibri" w:hAnsi="Calibri" w:cs="Calibri"/>
          <w:szCs w:val="24"/>
        </w:rPr>
        <w:t>20,5</w:t>
      </w:r>
      <w:r w:rsidRPr="00BD1D50">
        <w:rPr>
          <w:rFonts w:ascii="Calibri" w:hAnsi="Calibri" w:cs="Calibri"/>
          <w:szCs w:val="24"/>
        </w:rPr>
        <w:t>%</w:t>
      </w:r>
      <w:r>
        <w:rPr>
          <w:rFonts w:ascii="Calibri" w:hAnsi="Calibri" w:cs="Calibri"/>
          <w:szCs w:val="24"/>
        </w:rPr>
        <w:t xml:space="preserve">; -21,2 milioni di euro di minori vendite), mobili (-12,4%; -19,7 milioni di minori vendite), </w:t>
      </w:r>
      <w:r w:rsidRPr="00BD1D50">
        <w:rPr>
          <w:rFonts w:ascii="Calibri" w:hAnsi="Calibri" w:cs="Calibri"/>
          <w:szCs w:val="24"/>
        </w:rPr>
        <w:t>tessile</w:t>
      </w:r>
      <w:r>
        <w:rPr>
          <w:rFonts w:ascii="Calibri" w:hAnsi="Calibri" w:cs="Calibri"/>
          <w:szCs w:val="24"/>
        </w:rPr>
        <w:t xml:space="preserve"> e</w:t>
      </w:r>
      <w:r w:rsidRPr="00BD1D50">
        <w:rPr>
          <w:rFonts w:ascii="Calibri" w:hAnsi="Calibri" w:cs="Calibri"/>
          <w:szCs w:val="24"/>
        </w:rPr>
        <w:t xml:space="preserve"> abbigliamento</w:t>
      </w:r>
      <w:r>
        <w:rPr>
          <w:rFonts w:ascii="Calibri" w:hAnsi="Calibri" w:cs="Calibri"/>
          <w:szCs w:val="24"/>
        </w:rPr>
        <w:t xml:space="preserve"> (</w:t>
      </w:r>
      <w:r w:rsidRPr="00BD1D50">
        <w:rPr>
          <w:rFonts w:ascii="Calibri" w:hAnsi="Calibri" w:cs="Calibri"/>
          <w:szCs w:val="24"/>
        </w:rPr>
        <w:t>-</w:t>
      </w:r>
      <w:r>
        <w:rPr>
          <w:rFonts w:ascii="Calibri" w:hAnsi="Calibri" w:cs="Calibri"/>
          <w:szCs w:val="24"/>
        </w:rPr>
        <w:t>22,2</w:t>
      </w:r>
      <w:r w:rsidRPr="00BD1D50">
        <w:rPr>
          <w:rFonts w:ascii="Calibri" w:hAnsi="Calibri" w:cs="Calibri"/>
          <w:szCs w:val="24"/>
        </w:rPr>
        <w:t>%</w:t>
      </w:r>
      <w:r>
        <w:rPr>
          <w:rFonts w:ascii="Calibri" w:hAnsi="Calibri" w:cs="Calibri"/>
          <w:szCs w:val="24"/>
        </w:rPr>
        <w:t xml:space="preserve">; -16,8 milioni) e </w:t>
      </w:r>
      <w:r w:rsidR="00C02AF7">
        <w:rPr>
          <w:rFonts w:ascii="Calibri" w:hAnsi="Calibri" w:cs="Calibri"/>
          <w:szCs w:val="24"/>
        </w:rPr>
        <w:t>compone</w:t>
      </w:r>
      <w:r w:rsidR="00C0244E">
        <w:rPr>
          <w:rFonts w:ascii="Calibri" w:hAnsi="Calibri" w:cs="Calibri"/>
          <w:szCs w:val="24"/>
        </w:rPr>
        <w:t>n</w:t>
      </w:r>
      <w:r w:rsidR="00C02AF7">
        <w:rPr>
          <w:rFonts w:ascii="Calibri" w:hAnsi="Calibri" w:cs="Calibri"/>
          <w:szCs w:val="24"/>
        </w:rPr>
        <w:t xml:space="preserve">tistica per </w:t>
      </w:r>
      <w:proofErr w:type="spellStart"/>
      <w:r w:rsidR="00C02AF7">
        <w:rPr>
          <w:rFonts w:ascii="Calibri" w:hAnsi="Calibri" w:cs="Calibri"/>
          <w:szCs w:val="24"/>
        </w:rPr>
        <w:t>l’</w:t>
      </w:r>
      <w:r w:rsidR="00C02AF7" w:rsidRPr="00C74D66">
        <w:rPr>
          <w:rFonts w:ascii="Calibri" w:hAnsi="Calibri" w:cs="Calibri"/>
          <w:i/>
          <w:iCs/>
          <w:szCs w:val="24"/>
        </w:rPr>
        <w:t>automotive</w:t>
      </w:r>
      <w:proofErr w:type="spellEnd"/>
      <w:r>
        <w:rPr>
          <w:rFonts w:ascii="Calibri" w:hAnsi="Calibri" w:cs="Calibri"/>
          <w:szCs w:val="24"/>
        </w:rPr>
        <w:t xml:space="preserve"> (-22%, -13,2 milioni).</w:t>
      </w:r>
    </w:p>
    <w:p w14:paraId="07883F75" w14:textId="77777777" w:rsidR="00B13E65" w:rsidRDefault="00B13E65" w:rsidP="00B13E65">
      <w:pPr>
        <w:spacing w:before="120" w:after="200" w:line="320" w:lineRule="exact"/>
        <w:rPr>
          <w:rFonts w:ascii="Calibri" w:hAnsi="Calibri" w:cs="Calibri"/>
          <w:szCs w:val="24"/>
        </w:rPr>
      </w:pPr>
      <w:r>
        <w:rPr>
          <w:rFonts w:ascii="Calibri" w:hAnsi="Calibri" w:cs="Calibri"/>
          <w:szCs w:val="24"/>
        </w:rPr>
        <w:t>Flessioni più contenute si registrano per i macchinari (-2,1%; -3,3 milioni di euro) e per gli elettrodomestici (-0,8%, -1,1 milioni).</w:t>
      </w:r>
    </w:p>
    <w:p w14:paraId="10F7214E" w14:textId="11E3856B" w:rsidR="00B13E65" w:rsidRDefault="00B13E65" w:rsidP="00B13E65">
      <w:pPr>
        <w:spacing w:before="120" w:after="200" w:line="320" w:lineRule="exact"/>
        <w:rPr>
          <w:rFonts w:ascii="Calibri" w:hAnsi="Calibri" w:cs="Calibri"/>
          <w:szCs w:val="24"/>
        </w:rPr>
      </w:pPr>
      <w:r>
        <w:rPr>
          <w:rFonts w:ascii="Calibri" w:hAnsi="Calibri" w:cs="Calibri"/>
          <w:szCs w:val="24"/>
        </w:rPr>
        <w:t>Hanno invece tenuto, ed anzi sono cresciute, le esportazioni di bevande (soprattutto Prosecco) in crescita del +7,4% per un incremento delle vendite di quasi +5,2 milioni di euro e quelle di prodotti alimentari (+5,6%, +3,4 milioni di euro).</w:t>
      </w:r>
    </w:p>
    <w:p w14:paraId="73C570D8" w14:textId="77777777" w:rsidR="00B13E65" w:rsidRDefault="00B13E65" w:rsidP="00B13E65">
      <w:pPr>
        <w:spacing w:before="120" w:after="200" w:line="320" w:lineRule="exact"/>
        <w:rPr>
          <w:rFonts w:ascii="Calibri" w:hAnsi="Calibri" w:cs="Calibri"/>
          <w:szCs w:val="24"/>
        </w:rPr>
      </w:pPr>
    </w:p>
    <w:p w14:paraId="7887018E" w14:textId="77777777" w:rsidR="00B13E65" w:rsidRDefault="00B13E65" w:rsidP="00B13E65">
      <w:pPr>
        <w:spacing w:before="120" w:line="320" w:lineRule="exact"/>
        <w:jc w:val="center"/>
        <w:rPr>
          <w:rFonts w:ascii="Calibri" w:hAnsi="Calibri" w:cs="Calibri"/>
          <w:b/>
          <w:szCs w:val="24"/>
        </w:rPr>
      </w:pPr>
      <w:r w:rsidRPr="00DF7E9F">
        <w:rPr>
          <w:rFonts w:ascii="Calibri" w:hAnsi="Calibri" w:cs="Calibri"/>
          <w:b/>
          <w:szCs w:val="24"/>
        </w:rPr>
        <w:t>TREVISO</w:t>
      </w:r>
      <w:r>
        <w:rPr>
          <w:rFonts w:ascii="Calibri" w:hAnsi="Calibri" w:cs="Calibri"/>
          <w:b/>
          <w:szCs w:val="24"/>
        </w:rPr>
        <w:t>-GERMANIA</w:t>
      </w:r>
      <w:r w:rsidRPr="00DF7E9F">
        <w:rPr>
          <w:rFonts w:ascii="Calibri" w:hAnsi="Calibri" w:cs="Calibri"/>
          <w:b/>
          <w:szCs w:val="24"/>
        </w:rPr>
        <w:t>. Esportazioni totali e per principali voci merceologiche</w:t>
      </w:r>
    </w:p>
    <w:p w14:paraId="62168CCC" w14:textId="648B2B8B" w:rsidR="00E64F50" w:rsidRPr="00E64F50" w:rsidRDefault="00E64F50" w:rsidP="00BB3C9F">
      <w:pPr>
        <w:keepNext/>
        <w:ind w:left="2126" w:firstLine="709"/>
        <w:jc w:val="center"/>
        <w:rPr>
          <w:rFonts w:ascii="Calibri" w:hAnsi="Calibri" w:cs="Calibri"/>
          <w:b/>
          <w:color w:val="00B0F0"/>
          <w:sz w:val="16"/>
          <w:szCs w:val="16"/>
        </w:rPr>
      </w:pPr>
      <w:r w:rsidRPr="00E64F50">
        <w:rPr>
          <w:rFonts w:ascii="Calibri" w:hAnsi="Calibri" w:cs="Calibri"/>
          <w:b/>
          <w:color w:val="00B0F0"/>
          <w:sz w:val="16"/>
          <w:szCs w:val="16"/>
        </w:rPr>
        <w:t>Valori assoluti</w:t>
      </w:r>
      <w:r w:rsidRPr="00E64F50">
        <w:rPr>
          <w:rFonts w:ascii="Calibri" w:hAnsi="Calibri" w:cs="Calibri"/>
          <w:b/>
          <w:color w:val="00B0F0"/>
          <w:sz w:val="16"/>
          <w:szCs w:val="16"/>
        </w:rPr>
        <w:tab/>
      </w:r>
      <w:r w:rsidRPr="00E64F50">
        <w:rPr>
          <w:rFonts w:ascii="Calibri" w:hAnsi="Calibri" w:cs="Calibri"/>
          <w:b/>
          <w:color w:val="00B0F0"/>
          <w:sz w:val="16"/>
          <w:szCs w:val="16"/>
        </w:rPr>
        <w:tab/>
      </w:r>
      <w:r w:rsidRPr="00E64F50">
        <w:rPr>
          <w:rFonts w:ascii="Calibri" w:hAnsi="Calibri" w:cs="Calibri"/>
          <w:b/>
          <w:color w:val="00B0F0"/>
          <w:sz w:val="16"/>
          <w:szCs w:val="16"/>
        </w:rPr>
        <w:tab/>
        <w:t xml:space="preserve">    Variazioni %</w:t>
      </w:r>
    </w:p>
    <w:p w14:paraId="6E53A4C9" w14:textId="77777777" w:rsidR="00B13E65" w:rsidRDefault="00B13E65" w:rsidP="00B13E65">
      <w:pPr>
        <w:jc w:val="left"/>
        <w:rPr>
          <w:rFonts w:ascii="Calibri" w:hAnsi="Calibri" w:cs="Calibri"/>
          <w:bCs/>
          <w:i/>
          <w:sz w:val="18"/>
          <w:szCs w:val="18"/>
        </w:rPr>
      </w:pPr>
      <w:r w:rsidRPr="00B909E1">
        <w:rPr>
          <w:noProof/>
        </w:rPr>
        <w:drawing>
          <wp:inline distT="0" distB="0" distL="0" distR="0" wp14:anchorId="0F548D4F" wp14:editId="08F9504E">
            <wp:extent cx="5580380" cy="2314777"/>
            <wp:effectExtent l="0" t="0" r="1270" b="9525"/>
            <wp:docPr id="3034225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3281"/>
                    <a:stretch/>
                  </pic:blipFill>
                  <pic:spPr bwMode="auto">
                    <a:xfrm>
                      <a:off x="0" y="0"/>
                      <a:ext cx="5580380" cy="2314777"/>
                    </a:xfrm>
                    <a:prstGeom prst="rect">
                      <a:avLst/>
                    </a:prstGeom>
                    <a:noFill/>
                    <a:ln>
                      <a:noFill/>
                    </a:ln>
                    <a:extLst>
                      <a:ext uri="{53640926-AAD7-44D8-BBD7-CCE9431645EC}">
                        <a14:shadowObscured xmlns:a14="http://schemas.microsoft.com/office/drawing/2010/main"/>
                      </a:ext>
                    </a:extLst>
                  </pic:spPr>
                </pic:pic>
              </a:graphicData>
            </a:graphic>
          </wp:inline>
        </w:drawing>
      </w:r>
    </w:p>
    <w:p w14:paraId="19E5AB22" w14:textId="77777777" w:rsidR="00B13E65" w:rsidRDefault="00B13E65" w:rsidP="00B13E65">
      <w:pPr>
        <w:jc w:val="left"/>
        <w:rPr>
          <w:rFonts w:ascii="Calibri" w:hAnsi="Calibri" w:cs="Calibri"/>
          <w:bCs/>
          <w:i/>
          <w:sz w:val="18"/>
          <w:szCs w:val="18"/>
        </w:rPr>
      </w:pPr>
    </w:p>
    <w:p w14:paraId="1AE2F16C" w14:textId="77777777" w:rsidR="00B13E65" w:rsidRDefault="00B13E65" w:rsidP="00B13E65">
      <w:pPr>
        <w:jc w:val="left"/>
        <w:rPr>
          <w:rFonts w:ascii="Calibri" w:hAnsi="Calibri" w:cs="Calibri"/>
          <w:bCs/>
          <w:i/>
          <w:sz w:val="18"/>
          <w:szCs w:val="18"/>
        </w:rPr>
      </w:pPr>
      <w:r w:rsidRPr="00DF7E9F">
        <w:rPr>
          <w:rFonts w:ascii="Calibri" w:hAnsi="Calibri" w:cs="Calibri"/>
          <w:bCs/>
          <w:i/>
          <w:sz w:val="18"/>
          <w:szCs w:val="18"/>
        </w:rPr>
        <w:t xml:space="preserve">Fonte: </w:t>
      </w:r>
      <w:proofErr w:type="spellStart"/>
      <w:r w:rsidRPr="00DF7E9F">
        <w:rPr>
          <w:rFonts w:ascii="Calibri" w:hAnsi="Calibri" w:cs="Calibri"/>
          <w:bCs/>
          <w:i/>
          <w:sz w:val="18"/>
          <w:szCs w:val="18"/>
        </w:rPr>
        <w:t>elab</w:t>
      </w:r>
      <w:proofErr w:type="spellEnd"/>
      <w:r w:rsidRPr="00DF7E9F">
        <w:rPr>
          <w:rFonts w:ascii="Calibri" w:hAnsi="Calibri" w:cs="Calibri"/>
          <w:bCs/>
          <w:i/>
          <w:sz w:val="18"/>
          <w:szCs w:val="18"/>
        </w:rPr>
        <w:t xml:space="preserve">. Ufficio Studi e Statistica CCIAA Treviso – Belluno su dati ISTAT </w:t>
      </w:r>
      <w:proofErr w:type="spellStart"/>
      <w:r w:rsidRPr="00DF7E9F">
        <w:rPr>
          <w:rFonts w:ascii="Calibri" w:hAnsi="Calibri" w:cs="Calibri"/>
          <w:bCs/>
          <w:i/>
          <w:sz w:val="18"/>
          <w:szCs w:val="18"/>
        </w:rPr>
        <w:t>Coeweb</w:t>
      </w:r>
      <w:proofErr w:type="spellEnd"/>
    </w:p>
    <w:p w14:paraId="4B3D1CB0" w14:textId="77777777" w:rsidR="00B13E65" w:rsidRPr="0080454E" w:rsidRDefault="00B13E65" w:rsidP="004F2322">
      <w:pPr>
        <w:spacing w:before="120" w:after="200" w:line="320" w:lineRule="exact"/>
        <w:rPr>
          <w:rFonts w:ascii="Calibri" w:hAnsi="Calibri" w:cs="Calibri"/>
          <w:szCs w:val="24"/>
        </w:rPr>
      </w:pPr>
    </w:p>
    <w:p w14:paraId="0D18DEE8" w14:textId="77777777" w:rsidR="00BA1AE5" w:rsidRDefault="00BA1AE5" w:rsidP="00277688">
      <w:pPr>
        <w:spacing w:before="120" w:after="200" w:line="320" w:lineRule="exact"/>
        <w:rPr>
          <w:rFonts w:ascii="Calibri" w:hAnsi="Calibri" w:cs="Calibri"/>
          <w:b/>
          <w:bCs/>
          <w:szCs w:val="24"/>
          <w:highlight w:val="yellow"/>
        </w:rPr>
      </w:pPr>
    </w:p>
    <w:p w14:paraId="5E5E6DBF" w14:textId="77777777" w:rsidR="00277688" w:rsidRDefault="00277688" w:rsidP="00277688">
      <w:pPr>
        <w:spacing w:before="120" w:after="200" w:line="320" w:lineRule="exact"/>
        <w:rPr>
          <w:rFonts w:ascii="Calibri" w:hAnsi="Calibri" w:cs="Calibri"/>
          <w:b/>
          <w:bCs/>
          <w:szCs w:val="24"/>
          <w:highlight w:val="yellow"/>
        </w:rPr>
      </w:pPr>
    </w:p>
    <w:p w14:paraId="450EF1D8" w14:textId="77777777" w:rsidR="00277688" w:rsidRDefault="00277688" w:rsidP="00277688">
      <w:pPr>
        <w:spacing w:before="120" w:after="200" w:line="320" w:lineRule="exact"/>
        <w:rPr>
          <w:rFonts w:ascii="Calibri" w:hAnsi="Calibri" w:cs="Calibri"/>
          <w:b/>
          <w:bCs/>
          <w:szCs w:val="24"/>
          <w:highlight w:val="yellow"/>
        </w:rPr>
      </w:pPr>
    </w:p>
    <w:p w14:paraId="3E7310E9" w14:textId="77777777" w:rsidR="00277688" w:rsidRPr="006277D2" w:rsidRDefault="00277688" w:rsidP="00277688">
      <w:pPr>
        <w:spacing w:before="120" w:after="200" w:line="320" w:lineRule="exact"/>
        <w:rPr>
          <w:rFonts w:ascii="Calibri" w:hAnsi="Calibri" w:cs="Calibri"/>
          <w:b/>
          <w:bCs/>
          <w:szCs w:val="24"/>
          <w:highlight w:val="yellow"/>
        </w:rPr>
      </w:pPr>
    </w:p>
    <w:p w14:paraId="0FF7B048" w14:textId="0F88C5CC" w:rsidR="001C6325" w:rsidRPr="00304269" w:rsidRDefault="001C6325" w:rsidP="00D65C52">
      <w:pPr>
        <w:keepNext/>
        <w:spacing w:before="120" w:after="200" w:line="320" w:lineRule="exact"/>
        <w:rPr>
          <w:rFonts w:ascii="Calibri" w:hAnsi="Calibri" w:cs="Calibri"/>
          <w:b/>
          <w:szCs w:val="24"/>
        </w:rPr>
      </w:pPr>
      <w:r w:rsidRPr="00304269">
        <w:rPr>
          <w:rFonts w:ascii="Calibri" w:hAnsi="Calibri" w:cs="Calibri"/>
          <w:b/>
          <w:bCs/>
          <w:szCs w:val="24"/>
        </w:rPr>
        <w:lastRenderedPageBreak/>
        <w:t xml:space="preserve">L’interscambio commerciale </w:t>
      </w:r>
      <w:r w:rsidRPr="00304269">
        <w:rPr>
          <w:rFonts w:ascii="Calibri" w:hAnsi="Calibri" w:cs="Calibri"/>
          <w:b/>
          <w:szCs w:val="24"/>
        </w:rPr>
        <w:t>della provincia di Belluno</w:t>
      </w:r>
    </w:p>
    <w:p w14:paraId="6CB14D20" w14:textId="51B9B1CE" w:rsidR="004F2322" w:rsidRPr="00304269" w:rsidRDefault="00304269" w:rsidP="00D65C52">
      <w:pPr>
        <w:spacing w:before="120" w:after="200" w:line="320" w:lineRule="exact"/>
        <w:rPr>
          <w:rFonts w:ascii="Calibri" w:hAnsi="Calibri" w:cs="Calibri"/>
          <w:szCs w:val="24"/>
        </w:rPr>
      </w:pPr>
      <w:r w:rsidRPr="00304269">
        <w:rPr>
          <w:rFonts w:ascii="Calibri" w:hAnsi="Calibri" w:cs="Calibri"/>
          <w:szCs w:val="24"/>
        </w:rPr>
        <w:t>Per la provincia di Belluno</w:t>
      </w:r>
      <w:r w:rsidR="0011013C" w:rsidRPr="00304269">
        <w:rPr>
          <w:rFonts w:ascii="Calibri" w:hAnsi="Calibri" w:cs="Calibri"/>
          <w:szCs w:val="24"/>
        </w:rPr>
        <w:t>, n</w:t>
      </w:r>
      <w:r w:rsidR="004F2322" w:rsidRPr="00304269">
        <w:rPr>
          <w:rFonts w:ascii="Calibri" w:hAnsi="Calibri" w:cs="Calibri"/>
          <w:szCs w:val="24"/>
        </w:rPr>
        <w:t xml:space="preserve">el primo </w:t>
      </w:r>
      <w:r w:rsidRPr="00304269">
        <w:rPr>
          <w:rFonts w:ascii="Calibri" w:hAnsi="Calibri" w:cs="Calibri"/>
          <w:szCs w:val="24"/>
        </w:rPr>
        <w:t>semestre</w:t>
      </w:r>
      <w:r w:rsidR="004F2322" w:rsidRPr="00304269">
        <w:rPr>
          <w:rFonts w:ascii="Calibri" w:hAnsi="Calibri" w:cs="Calibri"/>
          <w:szCs w:val="24"/>
        </w:rPr>
        <w:t xml:space="preserve"> 2024 il valore delle </w:t>
      </w:r>
      <w:r w:rsidR="004F2322" w:rsidRPr="00304269">
        <w:rPr>
          <w:rFonts w:ascii="Calibri" w:hAnsi="Calibri" w:cs="Calibri"/>
          <w:b/>
          <w:bCs/>
          <w:szCs w:val="24"/>
        </w:rPr>
        <w:t>esportazioni</w:t>
      </w:r>
      <w:r w:rsidR="004F2322" w:rsidRPr="00304269">
        <w:rPr>
          <w:rFonts w:ascii="Calibri" w:hAnsi="Calibri" w:cs="Calibri"/>
          <w:szCs w:val="24"/>
        </w:rPr>
        <w:t xml:space="preserve"> </w:t>
      </w:r>
      <w:r w:rsidR="0011013C" w:rsidRPr="00304269">
        <w:rPr>
          <w:rFonts w:ascii="Calibri" w:hAnsi="Calibri" w:cs="Calibri"/>
          <w:szCs w:val="24"/>
        </w:rPr>
        <w:t>è in diminuzione nel confronto con lo stesso periodo dell’anno precedente: la variazione su base annua è del -</w:t>
      </w:r>
      <w:r w:rsidRPr="00304269">
        <w:rPr>
          <w:rFonts w:ascii="Calibri" w:hAnsi="Calibri" w:cs="Calibri"/>
          <w:szCs w:val="24"/>
        </w:rPr>
        <w:t>6</w:t>
      </w:r>
      <w:r w:rsidR="0011013C" w:rsidRPr="00304269">
        <w:rPr>
          <w:rFonts w:ascii="Calibri" w:hAnsi="Calibri" w:cs="Calibri"/>
          <w:szCs w:val="24"/>
        </w:rPr>
        <w:t>,</w:t>
      </w:r>
      <w:r w:rsidRPr="00304269">
        <w:rPr>
          <w:rFonts w:ascii="Calibri" w:hAnsi="Calibri" w:cs="Calibri"/>
          <w:szCs w:val="24"/>
        </w:rPr>
        <w:t>4</w:t>
      </w:r>
      <w:r w:rsidR="0011013C" w:rsidRPr="00304269">
        <w:rPr>
          <w:rFonts w:ascii="Calibri" w:hAnsi="Calibri" w:cs="Calibri"/>
          <w:szCs w:val="24"/>
        </w:rPr>
        <w:t>%</w:t>
      </w:r>
      <w:r w:rsidRPr="00304269">
        <w:rPr>
          <w:rFonts w:ascii="Calibri" w:hAnsi="Calibri" w:cs="Calibri"/>
          <w:szCs w:val="24"/>
        </w:rPr>
        <w:t>.</w:t>
      </w:r>
      <w:r w:rsidR="0011013C" w:rsidRPr="00304269">
        <w:rPr>
          <w:rFonts w:ascii="Calibri" w:hAnsi="Calibri" w:cs="Calibri"/>
          <w:szCs w:val="24"/>
        </w:rPr>
        <w:t xml:space="preserve"> </w:t>
      </w:r>
    </w:p>
    <w:p w14:paraId="74942B46" w14:textId="384982F0" w:rsidR="004F2322" w:rsidRPr="006277D2" w:rsidRDefault="004F2322" w:rsidP="00D65C52">
      <w:pPr>
        <w:spacing w:before="120" w:after="200" w:line="320" w:lineRule="exact"/>
        <w:rPr>
          <w:rFonts w:ascii="Calibri" w:hAnsi="Calibri" w:cs="Calibri"/>
          <w:szCs w:val="24"/>
          <w:highlight w:val="yellow"/>
        </w:rPr>
      </w:pPr>
      <w:r w:rsidRPr="00304269">
        <w:rPr>
          <w:rFonts w:ascii="Calibri" w:hAnsi="Calibri" w:cs="Calibri"/>
          <w:szCs w:val="24"/>
        </w:rPr>
        <w:t>L’</w:t>
      </w:r>
      <w:r w:rsidRPr="00304269">
        <w:rPr>
          <w:rFonts w:ascii="Calibri" w:hAnsi="Calibri" w:cs="Calibri"/>
          <w:b/>
          <w:bCs/>
          <w:szCs w:val="24"/>
        </w:rPr>
        <w:t xml:space="preserve">occhialeria, </w:t>
      </w:r>
      <w:r w:rsidRPr="00304269">
        <w:rPr>
          <w:rFonts w:ascii="Calibri" w:hAnsi="Calibri" w:cs="Calibri"/>
          <w:szCs w:val="24"/>
        </w:rPr>
        <w:t xml:space="preserve">che contribuisce a quasi il 77% dell’export del </w:t>
      </w:r>
      <w:r w:rsidR="00304269" w:rsidRPr="00304269">
        <w:rPr>
          <w:rFonts w:ascii="Calibri" w:hAnsi="Calibri" w:cs="Calibri"/>
          <w:szCs w:val="24"/>
        </w:rPr>
        <w:t>semestre</w:t>
      </w:r>
      <w:r w:rsidRPr="00304269">
        <w:rPr>
          <w:rFonts w:ascii="Calibri" w:hAnsi="Calibri" w:cs="Calibri"/>
          <w:szCs w:val="24"/>
        </w:rPr>
        <w:t xml:space="preserve">, vede </w:t>
      </w:r>
      <w:r w:rsidR="001A0EAB">
        <w:rPr>
          <w:rFonts w:ascii="Calibri" w:hAnsi="Calibri" w:cs="Calibri"/>
          <w:szCs w:val="24"/>
        </w:rPr>
        <w:t xml:space="preserve">una </w:t>
      </w:r>
      <w:r w:rsidRPr="00304269">
        <w:rPr>
          <w:rFonts w:ascii="Calibri" w:hAnsi="Calibri" w:cs="Calibri"/>
          <w:szCs w:val="24"/>
        </w:rPr>
        <w:t xml:space="preserve">riduzione </w:t>
      </w:r>
      <w:r w:rsidR="00304269" w:rsidRPr="00304269">
        <w:rPr>
          <w:rFonts w:ascii="Calibri" w:hAnsi="Calibri" w:cs="Calibri"/>
          <w:szCs w:val="24"/>
        </w:rPr>
        <w:t xml:space="preserve">su base annua del -4,2% </w:t>
      </w:r>
      <w:r w:rsidRPr="00304269">
        <w:rPr>
          <w:rFonts w:ascii="Calibri" w:hAnsi="Calibri" w:cs="Calibri"/>
          <w:szCs w:val="24"/>
        </w:rPr>
        <w:t>delle vendite all’estero</w:t>
      </w:r>
      <w:r w:rsidR="00304269">
        <w:rPr>
          <w:rFonts w:ascii="Calibri" w:hAnsi="Calibri" w:cs="Calibri"/>
          <w:szCs w:val="24"/>
        </w:rPr>
        <w:t xml:space="preserve">, ma va ricordato che nello stesso periodo dello scorso anno il comparto cresceva </w:t>
      </w:r>
      <w:r w:rsidR="00304269" w:rsidRPr="00C61470">
        <w:rPr>
          <w:rFonts w:ascii="Calibri" w:hAnsi="Calibri" w:cs="Calibri"/>
          <w:szCs w:val="24"/>
        </w:rPr>
        <w:t>del +18,</w:t>
      </w:r>
      <w:r w:rsidR="00E91769">
        <w:rPr>
          <w:rFonts w:ascii="Calibri" w:hAnsi="Calibri" w:cs="Calibri"/>
          <w:szCs w:val="24"/>
        </w:rPr>
        <w:t>4</w:t>
      </w:r>
      <w:r w:rsidR="00304269" w:rsidRPr="00C61470">
        <w:rPr>
          <w:rFonts w:ascii="Calibri" w:hAnsi="Calibri" w:cs="Calibri"/>
          <w:szCs w:val="24"/>
        </w:rPr>
        <w:t>%</w:t>
      </w:r>
      <w:r w:rsidR="002F7000" w:rsidRPr="00C61470">
        <w:rPr>
          <w:rFonts w:ascii="Calibri" w:hAnsi="Calibri" w:cs="Calibri"/>
          <w:szCs w:val="24"/>
        </w:rPr>
        <w:t>.</w:t>
      </w:r>
      <w:r w:rsidR="002F7000" w:rsidRPr="00304269">
        <w:rPr>
          <w:rFonts w:ascii="Calibri" w:hAnsi="Calibri" w:cs="Calibri"/>
          <w:szCs w:val="24"/>
        </w:rPr>
        <w:t xml:space="preserve"> </w:t>
      </w:r>
      <w:r w:rsidR="004A0E29">
        <w:rPr>
          <w:rFonts w:ascii="Calibri" w:hAnsi="Calibri" w:cs="Calibri"/>
          <w:szCs w:val="24"/>
        </w:rPr>
        <w:t>Il r</w:t>
      </w:r>
      <w:r w:rsidR="00304269">
        <w:rPr>
          <w:rFonts w:ascii="Calibri" w:hAnsi="Calibri" w:cs="Calibri"/>
          <w:szCs w:val="24"/>
        </w:rPr>
        <w:t xml:space="preserve">isultato in </w:t>
      </w:r>
      <w:r w:rsidR="00304269" w:rsidRPr="004A0E29">
        <w:rPr>
          <w:rFonts w:ascii="Calibri" w:hAnsi="Calibri" w:cs="Calibri"/>
          <w:szCs w:val="24"/>
        </w:rPr>
        <w:t xml:space="preserve">negativo </w:t>
      </w:r>
      <w:r w:rsidR="004A0E29" w:rsidRPr="004A0E29">
        <w:rPr>
          <w:rFonts w:ascii="Calibri" w:hAnsi="Calibri" w:cs="Calibri"/>
          <w:szCs w:val="24"/>
        </w:rPr>
        <w:t xml:space="preserve">è </w:t>
      </w:r>
      <w:r w:rsidR="00304269" w:rsidRPr="004A0E29">
        <w:rPr>
          <w:rFonts w:ascii="Calibri" w:hAnsi="Calibri" w:cs="Calibri"/>
          <w:szCs w:val="24"/>
        </w:rPr>
        <w:t xml:space="preserve">determinato </w:t>
      </w:r>
      <w:r w:rsidR="004A0E29" w:rsidRPr="004A0E29">
        <w:rPr>
          <w:rFonts w:ascii="Calibri" w:hAnsi="Calibri" w:cs="Calibri"/>
          <w:szCs w:val="24"/>
        </w:rPr>
        <w:t>p</w:t>
      </w:r>
      <w:r w:rsidR="00304269" w:rsidRPr="004A0E29">
        <w:rPr>
          <w:rFonts w:ascii="Calibri" w:hAnsi="Calibri" w:cs="Calibri"/>
          <w:szCs w:val="24"/>
        </w:rPr>
        <w:t>rincipalmente da minori vendite verso il mercato statunitense (</w:t>
      </w:r>
      <w:r w:rsidR="002F7000" w:rsidRPr="004A0E29">
        <w:rPr>
          <w:rFonts w:ascii="Calibri" w:hAnsi="Calibri" w:cs="Calibri"/>
          <w:szCs w:val="24"/>
        </w:rPr>
        <w:t xml:space="preserve">da </w:t>
      </w:r>
      <w:r w:rsidR="00304269" w:rsidRPr="004A0E29">
        <w:rPr>
          <w:rFonts w:ascii="Calibri" w:hAnsi="Calibri" w:cs="Calibri"/>
          <w:szCs w:val="24"/>
        </w:rPr>
        <w:t>6</w:t>
      </w:r>
      <w:r w:rsidR="00AF545B">
        <w:rPr>
          <w:rFonts w:ascii="Calibri" w:hAnsi="Calibri" w:cs="Calibri"/>
          <w:szCs w:val="24"/>
        </w:rPr>
        <w:t>3</w:t>
      </w:r>
      <w:r w:rsidR="00304269" w:rsidRPr="004A0E29">
        <w:rPr>
          <w:rFonts w:ascii="Calibri" w:hAnsi="Calibri" w:cs="Calibri"/>
          <w:szCs w:val="24"/>
        </w:rPr>
        <w:t>4</w:t>
      </w:r>
      <w:r w:rsidR="002F7000" w:rsidRPr="004A0E29">
        <w:rPr>
          <w:rFonts w:ascii="Calibri" w:hAnsi="Calibri" w:cs="Calibri"/>
          <w:szCs w:val="24"/>
        </w:rPr>
        <w:t xml:space="preserve"> milioni a quasi </w:t>
      </w:r>
      <w:r w:rsidR="00304269" w:rsidRPr="004A0E29">
        <w:rPr>
          <w:rFonts w:ascii="Calibri" w:hAnsi="Calibri" w:cs="Calibri"/>
          <w:szCs w:val="24"/>
        </w:rPr>
        <w:t>510</w:t>
      </w:r>
      <w:r w:rsidR="002F7000" w:rsidRPr="004A0E29">
        <w:rPr>
          <w:rFonts w:ascii="Calibri" w:hAnsi="Calibri" w:cs="Calibri"/>
          <w:szCs w:val="24"/>
        </w:rPr>
        <w:t xml:space="preserve"> milioni, -</w:t>
      </w:r>
      <w:r w:rsidR="00304269" w:rsidRPr="004A0E29">
        <w:rPr>
          <w:rFonts w:ascii="Calibri" w:hAnsi="Calibri" w:cs="Calibri"/>
          <w:szCs w:val="24"/>
        </w:rPr>
        <w:t>19</w:t>
      </w:r>
      <w:r w:rsidR="002F7000" w:rsidRPr="004A0E29">
        <w:rPr>
          <w:rFonts w:ascii="Calibri" w:hAnsi="Calibri" w:cs="Calibri"/>
          <w:szCs w:val="24"/>
        </w:rPr>
        <w:t>,</w:t>
      </w:r>
      <w:r w:rsidR="00304269" w:rsidRPr="004A0E29">
        <w:rPr>
          <w:rFonts w:ascii="Calibri" w:hAnsi="Calibri" w:cs="Calibri"/>
          <w:szCs w:val="24"/>
        </w:rPr>
        <w:t>7</w:t>
      </w:r>
      <w:r w:rsidR="002F7000" w:rsidRPr="004A0E29">
        <w:rPr>
          <w:rFonts w:ascii="Calibri" w:hAnsi="Calibri" w:cs="Calibri"/>
          <w:szCs w:val="24"/>
        </w:rPr>
        <w:t xml:space="preserve">%). </w:t>
      </w:r>
      <w:r w:rsidR="004A0E29" w:rsidRPr="004A0E29">
        <w:rPr>
          <w:rFonts w:ascii="Calibri" w:hAnsi="Calibri" w:cs="Calibri"/>
          <w:szCs w:val="24"/>
        </w:rPr>
        <w:t xml:space="preserve">In flessione anche </w:t>
      </w:r>
      <w:r w:rsidR="002F7000" w:rsidRPr="004A0E29">
        <w:rPr>
          <w:rFonts w:ascii="Calibri" w:hAnsi="Calibri" w:cs="Calibri"/>
          <w:szCs w:val="24"/>
        </w:rPr>
        <w:t xml:space="preserve">il mercato francese, secondo partner con oltre </w:t>
      </w:r>
      <w:r w:rsidR="004A0E29" w:rsidRPr="004A0E29">
        <w:rPr>
          <w:rFonts w:ascii="Calibri" w:hAnsi="Calibri" w:cs="Calibri"/>
          <w:szCs w:val="24"/>
        </w:rPr>
        <w:t>236</w:t>
      </w:r>
      <w:r w:rsidR="002F7000" w:rsidRPr="004A0E29">
        <w:rPr>
          <w:rFonts w:ascii="Calibri" w:hAnsi="Calibri" w:cs="Calibri"/>
          <w:szCs w:val="24"/>
        </w:rPr>
        <w:t xml:space="preserve"> milioni di export nel primo </w:t>
      </w:r>
      <w:r w:rsidR="004A0E29" w:rsidRPr="004A0E29">
        <w:rPr>
          <w:rFonts w:ascii="Calibri" w:hAnsi="Calibri" w:cs="Calibri"/>
          <w:szCs w:val="24"/>
        </w:rPr>
        <w:t>semestre</w:t>
      </w:r>
      <w:r w:rsidR="002F7000" w:rsidRPr="004A0E29">
        <w:rPr>
          <w:rFonts w:ascii="Calibri" w:hAnsi="Calibri" w:cs="Calibri"/>
          <w:szCs w:val="24"/>
        </w:rPr>
        <w:t xml:space="preserve"> 2024,</w:t>
      </w:r>
      <w:r w:rsidR="004A0E29" w:rsidRPr="004A0E29">
        <w:rPr>
          <w:rFonts w:ascii="Calibri" w:hAnsi="Calibri" w:cs="Calibri"/>
          <w:szCs w:val="24"/>
        </w:rPr>
        <w:t xml:space="preserve"> e tedesco. I</w:t>
      </w:r>
      <w:r w:rsidR="002F7000" w:rsidRPr="004A0E29">
        <w:rPr>
          <w:rFonts w:ascii="Calibri" w:hAnsi="Calibri" w:cs="Calibri"/>
          <w:szCs w:val="24"/>
        </w:rPr>
        <w:t>n crescita la maggior parte degli altri principali mercati</w:t>
      </w:r>
      <w:r w:rsidR="006A2072" w:rsidRPr="004A0E29">
        <w:rPr>
          <w:rFonts w:ascii="Calibri" w:hAnsi="Calibri" w:cs="Calibri"/>
          <w:szCs w:val="24"/>
        </w:rPr>
        <w:t xml:space="preserve"> di destinazione</w:t>
      </w:r>
      <w:r w:rsidR="004A0E29" w:rsidRPr="004A0E29">
        <w:rPr>
          <w:rFonts w:ascii="Calibri" w:hAnsi="Calibri" w:cs="Calibri"/>
          <w:szCs w:val="24"/>
        </w:rPr>
        <w:t>, ed in particolare quello britannico</w:t>
      </w:r>
      <w:r w:rsidR="002F7000" w:rsidRPr="004A0E29">
        <w:rPr>
          <w:rFonts w:ascii="Calibri" w:hAnsi="Calibri" w:cs="Calibri"/>
          <w:szCs w:val="24"/>
        </w:rPr>
        <w:t>.</w:t>
      </w:r>
      <w:r w:rsidR="00752B2C" w:rsidRPr="004A0E29">
        <w:rPr>
          <w:rFonts w:ascii="Calibri" w:hAnsi="Calibri" w:cs="Calibri"/>
          <w:szCs w:val="24"/>
        </w:rPr>
        <w:t xml:space="preserve"> Rispetto al primo </w:t>
      </w:r>
      <w:r w:rsidR="004A0E29" w:rsidRPr="004A0E29">
        <w:rPr>
          <w:rFonts w:ascii="Calibri" w:hAnsi="Calibri" w:cs="Calibri"/>
          <w:szCs w:val="24"/>
        </w:rPr>
        <w:t>semestre</w:t>
      </w:r>
      <w:r w:rsidR="00752B2C" w:rsidRPr="004A0E29">
        <w:rPr>
          <w:rFonts w:ascii="Calibri" w:hAnsi="Calibri" w:cs="Calibri"/>
          <w:szCs w:val="24"/>
        </w:rPr>
        <w:t xml:space="preserve"> 2019 il settore resta in abbondante crescita (del +3</w:t>
      </w:r>
      <w:r w:rsidR="004A0E29" w:rsidRPr="004A0E29">
        <w:rPr>
          <w:rFonts w:ascii="Calibri" w:hAnsi="Calibri" w:cs="Calibri"/>
          <w:szCs w:val="24"/>
        </w:rPr>
        <w:t>1</w:t>
      </w:r>
      <w:r w:rsidR="00752B2C" w:rsidRPr="004A0E29">
        <w:rPr>
          <w:rFonts w:ascii="Calibri" w:hAnsi="Calibri" w:cs="Calibri"/>
          <w:szCs w:val="24"/>
        </w:rPr>
        <w:t>,</w:t>
      </w:r>
      <w:r w:rsidR="004A0E29" w:rsidRPr="004A0E29">
        <w:rPr>
          <w:rFonts w:ascii="Calibri" w:hAnsi="Calibri" w:cs="Calibri"/>
          <w:szCs w:val="24"/>
        </w:rPr>
        <w:t>7</w:t>
      </w:r>
      <w:r w:rsidR="00752B2C" w:rsidRPr="004A0E29">
        <w:rPr>
          <w:rFonts w:ascii="Calibri" w:hAnsi="Calibri" w:cs="Calibri"/>
          <w:szCs w:val="24"/>
        </w:rPr>
        <w:t>%).</w:t>
      </w:r>
    </w:p>
    <w:p w14:paraId="487E4383" w14:textId="4E305F2B" w:rsidR="002F7000" w:rsidRPr="002876A3" w:rsidRDefault="002F7000" w:rsidP="00D65C52">
      <w:pPr>
        <w:spacing w:before="120" w:after="200" w:line="320" w:lineRule="exact"/>
        <w:rPr>
          <w:rFonts w:ascii="Calibri" w:hAnsi="Calibri" w:cs="Calibri"/>
          <w:szCs w:val="24"/>
        </w:rPr>
      </w:pPr>
      <w:r w:rsidRPr="005E74A1">
        <w:rPr>
          <w:rFonts w:ascii="Calibri" w:hAnsi="Calibri" w:cs="Calibri"/>
          <w:szCs w:val="24"/>
        </w:rPr>
        <w:t xml:space="preserve">Al netto dell’occhialeria l’export bellunese del primo trimestre </w:t>
      </w:r>
      <w:r w:rsidR="005E74A1" w:rsidRPr="005E74A1">
        <w:rPr>
          <w:rFonts w:ascii="Calibri" w:hAnsi="Calibri" w:cs="Calibri"/>
          <w:szCs w:val="24"/>
        </w:rPr>
        <w:t>si riduce</w:t>
      </w:r>
      <w:r w:rsidRPr="005E74A1">
        <w:rPr>
          <w:rFonts w:ascii="Calibri" w:hAnsi="Calibri" w:cs="Calibri"/>
          <w:szCs w:val="24"/>
        </w:rPr>
        <w:t xml:space="preserve"> del -1</w:t>
      </w:r>
      <w:r w:rsidR="005E74A1" w:rsidRPr="005E74A1">
        <w:rPr>
          <w:rFonts w:ascii="Calibri" w:hAnsi="Calibri" w:cs="Calibri"/>
          <w:szCs w:val="24"/>
        </w:rPr>
        <w:t>3</w:t>
      </w:r>
      <w:r w:rsidRPr="005E74A1">
        <w:rPr>
          <w:rFonts w:ascii="Calibri" w:hAnsi="Calibri" w:cs="Calibri"/>
          <w:szCs w:val="24"/>
        </w:rPr>
        <w:t>,</w:t>
      </w:r>
      <w:r w:rsidR="005E74A1" w:rsidRPr="005E74A1">
        <w:rPr>
          <w:rFonts w:ascii="Calibri" w:hAnsi="Calibri" w:cs="Calibri"/>
          <w:szCs w:val="24"/>
        </w:rPr>
        <w:t>1</w:t>
      </w:r>
      <w:r w:rsidRPr="005E74A1">
        <w:rPr>
          <w:rFonts w:ascii="Calibri" w:hAnsi="Calibri" w:cs="Calibri"/>
          <w:szCs w:val="24"/>
        </w:rPr>
        <w:t xml:space="preserve">% (da quasi </w:t>
      </w:r>
      <w:r w:rsidR="005E74A1" w:rsidRPr="005E74A1">
        <w:rPr>
          <w:rFonts w:ascii="Calibri" w:hAnsi="Calibri" w:cs="Calibri"/>
          <w:szCs w:val="24"/>
        </w:rPr>
        <w:t>733</w:t>
      </w:r>
      <w:r w:rsidRPr="005E74A1">
        <w:rPr>
          <w:rFonts w:ascii="Calibri" w:hAnsi="Calibri" w:cs="Calibri"/>
          <w:szCs w:val="24"/>
        </w:rPr>
        <w:t xml:space="preserve"> milioni del primo </w:t>
      </w:r>
      <w:r w:rsidR="005E74A1" w:rsidRPr="005E74A1">
        <w:rPr>
          <w:rFonts w:ascii="Calibri" w:hAnsi="Calibri" w:cs="Calibri"/>
          <w:szCs w:val="24"/>
        </w:rPr>
        <w:t>semestre</w:t>
      </w:r>
      <w:r w:rsidRPr="005E74A1">
        <w:rPr>
          <w:rFonts w:ascii="Calibri" w:hAnsi="Calibri" w:cs="Calibri"/>
          <w:szCs w:val="24"/>
        </w:rPr>
        <w:t xml:space="preserve"> 2023 agli attuali </w:t>
      </w:r>
      <w:r w:rsidR="005E74A1" w:rsidRPr="005E74A1">
        <w:rPr>
          <w:rFonts w:ascii="Calibri" w:hAnsi="Calibri" w:cs="Calibri"/>
          <w:szCs w:val="24"/>
        </w:rPr>
        <w:t>637</w:t>
      </w:r>
      <w:r w:rsidRPr="005E74A1">
        <w:rPr>
          <w:rFonts w:ascii="Calibri" w:hAnsi="Calibri" w:cs="Calibri"/>
          <w:szCs w:val="24"/>
        </w:rPr>
        <w:t xml:space="preserve"> milioni). La variazione con segno negativo </w:t>
      </w:r>
      <w:r w:rsidR="00175E4B" w:rsidRPr="005E74A1">
        <w:rPr>
          <w:rFonts w:ascii="Calibri" w:hAnsi="Calibri" w:cs="Calibri"/>
          <w:szCs w:val="24"/>
        </w:rPr>
        <w:t>è</w:t>
      </w:r>
      <w:r w:rsidRPr="005E74A1">
        <w:rPr>
          <w:rFonts w:ascii="Calibri" w:hAnsi="Calibri" w:cs="Calibri"/>
          <w:szCs w:val="24"/>
        </w:rPr>
        <w:t xml:space="preserve"> determinata soprattutto dalle minori vendite di macchinari</w:t>
      </w:r>
      <w:r w:rsidR="00BA7B1E" w:rsidRPr="005E74A1">
        <w:rPr>
          <w:rFonts w:ascii="Calibri" w:hAnsi="Calibri" w:cs="Calibri"/>
          <w:szCs w:val="24"/>
        </w:rPr>
        <w:t>, seconda voce export, in calo del -2</w:t>
      </w:r>
      <w:r w:rsidR="005E74A1" w:rsidRPr="005E74A1">
        <w:rPr>
          <w:rFonts w:ascii="Calibri" w:hAnsi="Calibri" w:cs="Calibri"/>
          <w:szCs w:val="24"/>
        </w:rPr>
        <w:t>2</w:t>
      </w:r>
      <w:r w:rsidR="00BA7B1E" w:rsidRPr="005E74A1">
        <w:rPr>
          <w:rFonts w:ascii="Calibri" w:hAnsi="Calibri" w:cs="Calibri"/>
          <w:szCs w:val="24"/>
        </w:rPr>
        <w:t>,</w:t>
      </w:r>
      <w:r w:rsidR="005E74A1" w:rsidRPr="005E74A1">
        <w:rPr>
          <w:rFonts w:ascii="Calibri" w:hAnsi="Calibri" w:cs="Calibri"/>
          <w:szCs w:val="24"/>
        </w:rPr>
        <w:t>8</w:t>
      </w:r>
      <w:r w:rsidR="00BA7B1E" w:rsidRPr="005E74A1">
        <w:rPr>
          <w:rFonts w:ascii="Calibri" w:hAnsi="Calibri" w:cs="Calibri"/>
          <w:szCs w:val="24"/>
        </w:rPr>
        <w:t>% su base annua</w:t>
      </w:r>
      <w:r w:rsidR="00246185">
        <w:rPr>
          <w:rFonts w:ascii="Calibri" w:hAnsi="Calibri" w:cs="Calibri"/>
          <w:szCs w:val="24"/>
        </w:rPr>
        <w:t xml:space="preserve">. </w:t>
      </w:r>
      <w:r w:rsidR="00BA7B1E" w:rsidRPr="005E74A1">
        <w:rPr>
          <w:rFonts w:ascii="Calibri" w:hAnsi="Calibri" w:cs="Calibri"/>
          <w:szCs w:val="24"/>
        </w:rPr>
        <w:t>I</w:t>
      </w:r>
      <w:r w:rsidR="005E74A1" w:rsidRPr="005E74A1">
        <w:rPr>
          <w:rFonts w:ascii="Calibri" w:hAnsi="Calibri" w:cs="Calibri"/>
          <w:szCs w:val="24"/>
        </w:rPr>
        <w:t>n calo anche il</w:t>
      </w:r>
      <w:r w:rsidR="00BA7B1E" w:rsidRPr="005E74A1">
        <w:rPr>
          <w:rFonts w:ascii="Calibri" w:hAnsi="Calibri" w:cs="Calibri"/>
          <w:szCs w:val="24"/>
        </w:rPr>
        <w:t xml:space="preserve"> valore delle esportazioni per le altre principali voci merceologiche: </w:t>
      </w:r>
      <w:bookmarkStart w:id="3" w:name="_Hlk177486879"/>
      <w:r w:rsidR="00BA7B1E" w:rsidRPr="005E74A1">
        <w:rPr>
          <w:rFonts w:ascii="Calibri" w:hAnsi="Calibri" w:cs="Calibri"/>
          <w:szCs w:val="24"/>
        </w:rPr>
        <w:t>prodotti di elettronica/medicali/di misurazione (-</w:t>
      </w:r>
      <w:r w:rsidR="005E74A1" w:rsidRPr="005E74A1">
        <w:rPr>
          <w:rFonts w:ascii="Calibri" w:hAnsi="Calibri" w:cs="Calibri"/>
          <w:szCs w:val="24"/>
        </w:rPr>
        <w:t>6</w:t>
      </w:r>
      <w:r w:rsidR="00BA7B1E" w:rsidRPr="005E74A1">
        <w:rPr>
          <w:rFonts w:ascii="Calibri" w:hAnsi="Calibri" w:cs="Calibri"/>
          <w:szCs w:val="24"/>
        </w:rPr>
        <w:t>,</w:t>
      </w:r>
      <w:r w:rsidR="005E74A1" w:rsidRPr="005E74A1">
        <w:rPr>
          <w:rFonts w:ascii="Calibri" w:hAnsi="Calibri" w:cs="Calibri"/>
          <w:szCs w:val="24"/>
        </w:rPr>
        <w:t>3</w:t>
      </w:r>
      <w:r w:rsidR="00BA7B1E" w:rsidRPr="005E74A1">
        <w:rPr>
          <w:rFonts w:ascii="Calibri" w:hAnsi="Calibri" w:cs="Calibri"/>
          <w:szCs w:val="24"/>
        </w:rPr>
        <w:t xml:space="preserve">%), prodotti tessili-abbigliamento </w:t>
      </w:r>
      <w:bookmarkEnd w:id="3"/>
      <w:r w:rsidR="00BA7B1E" w:rsidRPr="005E74A1">
        <w:rPr>
          <w:rFonts w:ascii="Calibri" w:hAnsi="Calibri" w:cs="Calibri"/>
          <w:szCs w:val="24"/>
        </w:rPr>
        <w:t>(-1</w:t>
      </w:r>
      <w:r w:rsidR="0085178E">
        <w:rPr>
          <w:rFonts w:ascii="Calibri" w:hAnsi="Calibri" w:cs="Calibri"/>
          <w:szCs w:val="24"/>
        </w:rPr>
        <w:t>8</w:t>
      </w:r>
      <w:r w:rsidR="00BA7B1E" w:rsidRPr="005E74A1">
        <w:rPr>
          <w:rFonts w:ascii="Calibri" w:hAnsi="Calibri" w:cs="Calibri"/>
          <w:szCs w:val="24"/>
        </w:rPr>
        <w:t>,</w:t>
      </w:r>
      <w:r w:rsidR="0085178E">
        <w:rPr>
          <w:rFonts w:ascii="Calibri" w:hAnsi="Calibri" w:cs="Calibri"/>
          <w:szCs w:val="24"/>
        </w:rPr>
        <w:t>8</w:t>
      </w:r>
      <w:r w:rsidR="00BA7B1E" w:rsidRPr="005E74A1">
        <w:rPr>
          <w:rFonts w:ascii="Calibri" w:hAnsi="Calibri" w:cs="Calibri"/>
          <w:szCs w:val="24"/>
        </w:rPr>
        <w:t xml:space="preserve">%, in calo anche rispetto al primo trimestre 2019), </w:t>
      </w:r>
      <w:r w:rsidR="003B5AD7">
        <w:rPr>
          <w:rFonts w:ascii="Calibri" w:hAnsi="Calibri" w:cs="Calibri"/>
          <w:szCs w:val="24"/>
        </w:rPr>
        <w:t>metallurgia</w:t>
      </w:r>
      <w:r w:rsidR="00BA7B1E" w:rsidRPr="005E74A1">
        <w:rPr>
          <w:rFonts w:ascii="Calibri" w:hAnsi="Calibri" w:cs="Calibri"/>
          <w:szCs w:val="24"/>
        </w:rPr>
        <w:t xml:space="preserve"> (-</w:t>
      </w:r>
      <w:r w:rsidR="003B5AD7">
        <w:rPr>
          <w:rFonts w:ascii="Calibri" w:hAnsi="Calibri" w:cs="Calibri"/>
          <w:szCs w:val="24"/>
        </w:rPr>
        <w:t>14</w:t>
      </w:r>
      <w:r w:rsidR="00F12C3D" w:rsidRPr="002876A3">
        <w:rPr>
          <w:rFonts w:ascii="Calibri" w:hAnsi="Calibri" w:cs="Calibri"/>
          <w:szCs w:val="24"/>
        </w:rPr>
        <w:t>,</w:t>
      </w:r>
      <w:r w:rsidR="003B5AD7">
        <w:rPr>
          <w:rFonts w:ascii="Calibri" w:hAnsi="Calibri" w:cs="Calibri"/>
          <w:szCs w:val="24"/>
        </w:rPr>
        <w:t>0</w:t>
      </w:r>
      <w:r w:rsidR="00BA7B1E" w:rsidRPr="002876A3">
        <w:rPr>
          <w:rFonts w:ascii="Calibri" w:hAnsi="Calibri" w:cs="Calibri"/>
          <w:szCs w:val="24"/>
        </w:rPr>
        <w:t>%).</w:t>
      </w:r>
    </w:p>
    <w:p w14:paraId="1421AD41" w14:textId="6A4A320B" w:rsidR="00BA7B1E" w:rsidRDefault="00BA7B1E" w:rsidP="00D65C52">
      <w:pPr>
        <w:spacing w:before="120" w:after="200" w:line="320" w:lineRule="exact"/>
        <w:rPr>
          <w:rFonts w:ascii="Calibri" w:hAnsi="Calibri" w:cs="Calibri"/>
          <w:szCs w:val="24"/>
        </w:rPr>
      </w:pPr>
      <w:r w:rsidRPr="002876A3">
        <w:rPr>
          <w:rFonts w:ascii="Calibri" w:hAnsi="Calibri" w:cs="Calibri"/>
          <w:szCs w:val="24"/>
        </w:rPr>
        <w:t xml:space="preserve">Le </w:t>
      </w:r>
      <w:r w:rsidRPr="002876A3">
        <w:rPr>
          <w:rFonts w:ascii="Calibri" w:hAnsi="Calibri" w:cs="Calibri"/>
          <w:b/>
          <w:bCs/>
          <w:szCs w:val="24"/>
        </w:rPr>
        <w:t>importazioni</w:t>
      </w:r>
      <w:r w:rsidRPr="002876A3">
        <w:rPr>
          <w:rFonts w:ascii="Calibri" w:hAnsi="Calibri" w:cs="Calibri"/>
          <w:szCs w:val="24"/>
        </w:rPr>
        <w:t xml:space="preserve"> della provincia di Belluno per il primo </w:t>
      </w:r>
      <w:r w:rsidR="002876A3" w:rsidRPr="002876A3">
        <w:rPr>
          <w:rFonts w:ascii="Calibri" w:hAnsi="Calibri" w:cs="Calibri"/>
          <w:szCs w:val="24"/>
        </w:rPr>
        <w:t>semestre</w:t>
      </w:r>
      <w:r w:rsidRPr="002876A3">
        <w:rPr>
          <w:rFonts w:ascii="Calibri" w:hAnsi="Calibri" w:cs="Calibri"/>
          <w:szCs w:val="24"/>
        </w:rPr>
        <w:t xml:space="preserve"> 202</w:t>
      </w:r>
      <w:r w:rsidR="002876A3" w:rsidRPr="002876A3">
        <w:rPr>
          <w:rFonts w:ascii="Calibri" w:hAnsi="Calibri" w:cs="Calibri"/>
          <w:szCs w:val="24"/>
        </w:rPr>
        <w:t>4</w:t>
      </w:r>
      <w:r w:rsidRPr="002876A3">
        <w:rPr>
          <w:rFonts w:ascii="Calibri" w:hAnsi="Calibri" w:cs="Calibri"/>
          <w:szCs w:val="24"/>
        </w:rPr>
        <w:t xml:space="preserve"> ammontano a oltre </w:t>
      </w:r>
      <w:r w:rsidR="002876A3" w:rsidRPr="002876A3">
        <w:rPr>
          <w:rFonts w:ascii="Calibri" w:hAnsi="Calibri" w:cs="Calibri"/>
          <w:szCs w:val="24"/>
        </w:rPr>
        <w:t>664</w:t>
      </w:r>
      <w:r w:rsidRPr="002876A3">
        <w:rPr>
          <w:rFonts w:ascii="Calibri" w:hAnsi="Calibri" w:cs="Calibri"/>
          <w:szCs w:val="24"/>
        </w:rPr>
        <w:t xml:space="preserve"> milioni, in aumento del +</w:t>
      </w:r>
      <w:r w:rsidR="002876A3" w:rsidRPr="002876A3">
        <w:rPr>
          <w:rFonts w:ascii="Calibri" w:hAnsi="Calibri" w:cs="Calibri"/>
          <w:szCs w:val="24"/>
        </w:rPr>
        <w:t>10</w:t>
      </w:r>
      <w:r w:rsidRPr="002876A3">
        <w:rPr>
          <w:rFonts w:ascii="Calibri" w:hAnsi="Calibri" w:cs="Calibri"/>
          <w:szCs w:val="24"/>
        </w:rPr>
        <w:t>,</w:t>
      </w:r>
      <w:r w:rsidR="002876A3" w:rsidRPr="002876A3">
        <w:rPr>
          <w:rFonts w:ascii="Calibri" w:hAnsi="Calibri" w:cs="Calibri"/>
          <w:szCs w:val="24"/>
        </w:rPr>
        <w:t>5</w:t>
      </w:r>
      <w:r w:rsidRPr="002876A3">
        <w:rPr>
          <w:rFonts w:ascii="Calibri" w:hAnsi="Calibri" w:cs="Calibri"/>
          <w:szCs w:val="24"/>
        </w:rPr>
        <w:t xml:space="preserve">% su base annua: cresce in particolare l’approvvigionamento di prodotti legati all’occhialeria (da </w:t>
      </w:r>
      <w:r w:rsidR="002876A3" w:rsidRPr="002876A3">
        <w:rPr>
          <w:rFonts w:ascii="Calibri" w:hAnsi="Calibri" w:cs="Calibri"/>
          <w:szCs w:val="24"/>
        </w:rPr>
        <w:t>163</w:t>
      </w:r>
      <w:r w:rsidRPr="002876A3">
        <w:rPr>
          <w:rFonts w:ascii="Calibri" w:hAnsi="Calibri" w:cs="Calibri"/>
          <w:szCs w:val="24"/>
        </w:rPr>
        <w:t xml:space="preserve"> a </w:t>
      </w:r>
      <w:r w:rsidR="002876A3" w:rsidRPr="002876A3">
        <w:rPr>
          <w:rFonts w:ascii="Calibri" w:hAnsi="Calibri" w:cs="Calibri"/>
          <w:szCs w:val="24"/>
        </w:rPr>
        <w:t>quasi 2</w:t>
      </w:r>
      <w:r w:rsidR="006E49E9">
        <w:rPr>
          <w:rFonts w:ascii="Calibri" w:hAnsi="Calibri" w:cs="Calibri"/>
          <w:szCs w:val="24"/>
        </w:rPr>
        <w:t>43</w:t>
      </w:r>
      <w:r w:rsidRPr="002876A3">
        <w:rPr>
          <w:rFonts w:ascii="Calibri" w:hAnsi="Calibri" w:cs="Calibri"/>
          <w:szCs w:val="24"/>
        </w:rPr>
        <w:t xml:space="preserve"> milioni).</w:t>
      </w:r>
    </w:p>
    <w:p w14:paraId="0307898E" w14:textId="77777777" w:rsidR="004C07D1" w:rsidRDefault="004C07D1" w:rsidP="00D65C52">
      <w:pPr>
        <w:spacing w:before="120" w:after="200" w:line="320" w:lineRule="exact"/>
        <w:rPr>
          <w:rFonts w:ascii="Calibri" w:hAnsi="Calibri" w:cs="Calibri"/>
          <w:szCs w:val="24"/>
        </w:rPr>
      </w:pPr>
    </w:p>
    <w:p w14:paraId="5AC2EA23" w14:textId="779BE00D" w:rsidR="004C07D1" w:rsidRPr="00DF7E9F" w:rsidRDefault="004C07D1" w:rsidP="004C07D1">
      <w:pPr>
        <w:keepNext/>
        <w:jc w:val="center"/>
        <w:rPr>
          <w:rFonts w:ascii="Calibri" w:hAnsi="Calibri" w:cs="Calibri"/>
          <w:b/>
          <w:szCs w:val="24"/>
        </w:rPr>
      </w:pPr>
      <w:r>
        <w:rPr>
          <w:rFonts w:ascii="Calibri" w:hAnsi="Calibri" w:cs="Calibri"/>
          <w:b/>
          <w:szCs w:val="24"/>
        </w:rPr>
        <w:t>BELLUNO</w:t>
      </w:r>
      <w:r w:rsidRPr="00DF7E9F">
        <w:rPr>
          <w:rFonts w:ascii="Calibri" w:hAnsi="Calibri" w:cs="Calibri"/>
          <w:b/>
          <w:szCs w:val="24"/>
        </w:rPr>
        <w:t>. Esportazioni totali e per principali voci merceologiche</w:t>
      </w:r>
    </w:p>
    <w:p w14:paraId="029D3515" w14:textId="223480C7" w:rsidR="004C07D1" w:rsidRPr="00E64F50" w:rsidRDefault="00E64F50" w:rsidP="00E64F50">
      <w:pPr>
        <w:keepNext/>
        <w:ind w:left="2124" w:firstLine="708"/>
        <w:jc w:val="center"/>
        <w:rPr>
          <w:rFonts w:ascii="Calibri" w:hAnsi="Calibri" w:cs="Calibri"/>
          <w:b/>
          <w:color w:val="00B0F0"/>
          <w:sz w:val="16"/>
          <w:szCs w:val="16"/>
        </w:rPr>
      </w:pPr>
      <w:r w:rsidRPr="00E64F50">
        <w:rPr>
          <w:rFonts w:ascii="Calibri" w:hAnsi="Calibri" w:cs="Calibri"/>
          <w:b/>
          <w:color w:val="00B0F0"/>
          <w:sz w:val="16"/>
          <w:szCs w:val="16"/>
        </w:rPr>
        <w:t>Valori assoluti</w:t>
      </w:r>
      <w:r w:rsidRPr="00E64F50">
        <w:rPr>
          <w:rFonts w:ascii="Calibri" w:hAnsi="Calibri" w:cs="Calibri"/>
          <w:b/>
          <w:color w:val="00B0F0"/>
          <w:sz w:val="16"/>
          <w:szCs w:val="16"/>
        </w:rPr>
        <w:tab/>
      </w:r>
      <w:r w:rsidRPr="00E64F50">
        <w:rPr>
          <w:rFonts w:ascii="Calibri" w:hAnsi="Calibri" w:cs="Calibri"/>
          <w:b/>
          <w:color w:val="00B0F0"/>
          <w:sz w:val="16"/>
          <w:szCs w:val="16"/>
        </w:rPr>
        <w:tab/>
      </w:r>
      <w:r w:rsidRPr="00E64F50">
        <w:rPr>
          <w:rFonts w:ascii="Calibri" w:hAnsi="Calibri" w:cs="Calibri"/>
          <w:b/>
          <w:color w:val="00B0F0"/>
          <w:sz w:val="16"/>
          <w:szCs w:val="16"/>
        </w:rPr>
        <w:tab/>
        <w:t xml:space="preserve">    Variazioni %</w:t>
      </w:r>
    </w:p>
    <w:p w14:paraId="640A1D79" w14:textId="3E86098F" w:rsidR="004C07D1" w:rsidRPr="00DF7E9F" w:rsidRDefault="004C07D1" w:rsidP="004C07D1">
      <w:pPr>
        <w:keepNext/>
        <w:spacing w:after="120"/>
        <w:jc w:val="center"/>
        <w:rPr>
          <w:rFonts w:ascii="Calibri" w:hAnsi="Calibri" w:cs="Calibri"/>
          <w:b/>
          <w:i/>
          <w:iCs/>
          <w:szCs w:val="24"/>
        </w:rPr>
      </w:pPr>
      <w:r w:rsidRPr="004C07D1">
        <w:rPr>
          <w:noProof/>
        </w:rPr>
        <w:drawing>
          <wp:inline distT="0" distB="0" distL="0" distR="0" wp14:anchorId="11BE60AB" wp14:editId="433B9A7D">
            <wp:extent cx="5650230" cy="2134427"/>
            <wp:effectExtent l="0" t="0" r="7620" b="0"/>
            <wp:docPr id="44598470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t="2561"/>
                    <a:stretch/>
                  </pic:blipFill>
                  <pic:spPr bwMode="auto">
                    <a:xfrm>
                      <a:off x="0" y="0"/>
                      <a:ext cx="5653815" cy="2135781"/>
                    </a:xfrm>
                    <a:prstGeom prst="rect">
                      <a:avLst/>
                    </a:prstGeom>
                    <a:noFill/>
                    <a:ln>
                      <a:noFill/>
                    </a:ln>
                    <a:extLst>
                      <a:ext uri="{53640926-AAD7-44D8-BBD7-CCE9431645EC}">
                        <a14:shadowObscured xmlns:a14="http://schemas.microsoft.com/office/drawing/2010/main"/>
                      </a:ext>
                    </a:extLst>
                  </pic:spPr>
                </pic:pic>
              </a:graphicData>
            </a:graphic>
          </wp:inline>
        </w:drawing>
      </w:r>
    </w:p>
    <w:p w14:paraId="7319A9A9" w14:textId="77777777" w:rsidR="004C07D1" w:rsidRPr="00DF7E9F" w:rsidRDefault="004C07D1" w:rsidP="004C07D1">
      <w:pPr>
        <w:rPr>
          <w:rFonts w:ascii="Calibri" w:hAnsi="Calibri" w:cs="Calibri"/>
          <w:bCs/>
          <w:i/>
          <w:sz w:val="18"/>
          <w:szCs w:val="18"/>
        </w:rPr>
      </w:pPr>
      <w:r w:rsidRPr="00DF7E9F">
        <w:rPr>
          <w:rFonts w:ascii="Calibri" w:hAnsi="Calibri" w:cs="Calibri"/>
          <w:bCs/>
          <w:i/>
          <w:sz w:val="18"/>
          <w:szCs w:val="18"/>
        </w:rPr>
        <w:t xml:space="preserve">Fonte: </w:t>
      </w:r>
      <w:proofErr w:type="spellStart"/>
      <w:r w:rsidRPr="00DF7E9F">
        <w:rPr>
          <w:rFonts w:ascii="Calibri" w:hAnsi="Calibri" w:cs="Calibri"/>
          <w:bCs/>
          <w:i/>
          <w:sz w:val="18"/>
          <w:szCs w:val="18"/>
        </w:rPr>
        <w:t>elab</w:t>
      </w:r>
      <w:proofErr w:type="spellEnd"/>
      <w:r w:rsidRPr="00DF7E9F">
        <w:rPr>
          <w:rFonts w:ascii="Calibri" w:hAnsi="Calibri" w:cs="Calibri"/>
          <w:bCs/>
          <w:i/>
          <w:sz w:val="18"/>
          <w:szCs w:val="18"/>
        </w:rPr>
        <w:t xml:space="preserve">. Ufficio Studi e Statistica CCIAA Treviso – Belluno su dati ISTAT </w:t>
      </w:r>
      <w:proofErr w:type="spellStart"/>
      <w:r w:rsidRPr="00DF7E9F">
        <w:rPr>
          <w:rFonts w:ascii="Calibri" w:hAnsi="Calibri" w:cs="Calibri"/>
          <w:bCs/>
          <w:i/>
          <w:sz w:val="18"/>
          <w:szCs w:val="18"/>
        </w:rPr>
        <w:t>Coeweb</w:t>
      </w:r>
      <w:proofErr w:type="spellEnd"/>
    </w:p>
    <w:p w14:paraId="3A8EAF28" w14:textId="77777777" w:rsidR="004C07D1" w:rsidRPr="00DF7E9F" w:rsidRDefault="004C07D1" w:rsidP="004C07D1">
      <w:pPr>
        <w:jc w:val="center"/>
        <w:rPr>
          <w:rFonts w:ascii="Calibri" w:hAnsi="Calibri" w:cs="Calibri"/>
          <w:bCs/>
          <w:i/>
          <w:sz w:val="18"/>
          <w:szCs w:val="18"/>
        </w:rPr>
      </w:pPr>
    </w:p>
    <w:p w14:paraId="0EE267A1" w14:textId="77777777" w:rsidR="004C07D1" w:rsidRDefault="004C07D1" w:rsidP="009A14FF">
      <w:pPr>
        <w:jc w:val="center"/>
        <w:rPr>
          <w:rFonts w:ascii="Calibri" w:hAnsi="Calibri" w:cs="Calibri"/>
          <w:b/>
          <w:szCs w:val="24"/>
          <w:highlight w:val="yellow"/>
        </w:rPr>
      </w:pPr>
    </w:p>
    <w:p w14:paraId="4DAAD30A" w14:textId="77777777" w:rsidR="009A14FF" w:rsidRDefault="009A14FF" w:rsidP="009A14FF">
      <w:pPr>
        <w:jc w:val="center"/>
        <w:rPr>
          <w:rFonts w:ascii="Calibri" w:hAnsi="Calibri" w:cs="Calibri"/>
          <w:b/>
          <w:szCs w:val="24"/>
        </w:rPr>
      </w:pPr>
    </w:p>
    <w:p w14:paraId="196031E1" w14:textId="77777777" w:rsidR="009A14FF" w:rsidRDefault="009A14FF" w:rsidP="009A14FF">
      <w:pPr>
        <w:jc w:val="center"/>
        <w:rPr>
          <w:rFonts w:ascii="Calibri" w:hAnsi="Calibri" w:cs="Calibri"/>
          <w:b/>
          <w:szCs w:val="24"/>
        </w:rPr>
      </w:pPr>
    </w:p>
    <w:p w14:paraId="1EAE33A7" w14:textId="09185FD5" w:rsidR="004C07D1" w:rsidRPr="00DF7E9F" w:rsidRDefault="004C07D1" w:rsidP="004C07D1">
      <w:pPr>
        <w:keepNext/>
        <w:jc w:val="center"/>
        <w:rPr>
          <w:rFonts w:ascii="Calibri" w:hAnsi="Calibri" w:cs="Calibri"/>
          <w:b/>
          <w:szCs w:val="24"/>
        </w:rPr>
      </w:pPr>
      <w:r>
        <w:rPr>
          <w:rFonts w:ascii="Calibri" w:hAnsi="Calibri" w:cs="Calibri"/>
          <w:b/>
          <w:szCs w:val="24"/>
        </w:rPr>
        <w:lastRenderedPageBreak/>
        <w:t>BELLUNO</w:t>
      </w:r>
      <w:r w:rsidRPr="00DF7E9F">
        <w:rPr>
          <w:rFonts w:ascii="Calibri" w:hAnsi="Calibri" w:cs="Calibri"/>
          <w:b/>
          <w:szCs w:val="24"/>
        </w:rPr>
        <w:t>. Importazioni totali e per principali voci merceologiche</w:t>
      </w:r>
    </w:p>
    <w:p w14:paraId="1C004EEF" w14:textId="2F93B126" w:rsidR="004C07D1" w:rsidRPr="00E64F50" w:rsidRDefault="00E64F50" w:rsidP="00E64F50">
      <w:pPr>
        <w:keepNext/>
        <w:ind w:left="2124" w:firstLine="708"/>
        <w:jc w:val="center"/>
        <w:rPr>
          <w:rFonts w:ascii="Calibri" w:hAnsi="Calibri" w:cs="Calibri"/>
          <w:b/>
          <w:color w:val="00B0F0"/>
          <w:sz w:val="16"/>
          <w:szCs w:val="16"/>
        </w:rPr>
      </w:pPr>
      <w:r w:rsidRPr="00E64F50">
        <w:rPr>
          <w:rFonts w:ascii="Calibri" w:hAnsi="Calibri" w:cs="Calibri"/>
          <w:b/>
          <w:color w:val="00B0F0"/>
          <w:sz w:val="16"/>
          <w:szCs w:val="16"/>
        </w:rPr>
        <w:t>Valori assoluti</w:t>
      </w:r>
      <w:r w:rsidRPr="00E64F50">
        <w:rPr>
          <w:rFonts w:ascii="Calibri" w:hAnsi="Calibri" w:cs="Calibri"/>
          <w:b/>
          <w:color w:val="00B0F0"/>
          <w:sz w:val="16"/>
          <w:szCs w:val="16"/>
        </w:rPr>
        <w:tab/>
      </w:r>
      <w:r w:rsidRPr="00E64F50">
        <w:rPr>
          <w:rFonts w:ascii="Calibri" w:hAnsi="Calibri" w:cs="Calibri"/>
          <w:b/>
          <w:color w:val="00B0F0"/>
          <w:sz w:val="16"/>
          <w:szCs w:val="16"/>
        </w:rPr>
        <w:tab/>
      </w:r>
      <w:r w:rsidRPr="00E64F50">
        <w:rPr>
          <w:rFonts w:ascii="Calibri" w:hAnsi="Calibri" w:cs="Calibri"/>
          <w:b/>
          <w:color w:val="00B0F0"/>
          <w:sz w:val="16"/>
          <w:szCs w:val="16"/>
        </w:rPr>
        <w:tab/>
        <w:t xml:space="preserve">    Variazioni %</w:t>
      </w:r>
    </w:p>
    <w:p w14:paraId="52E0E251" w14:textId="404DEDCC" w:rsidR="004C07D1" w:rsidRPr="00DF7E9F" w:rsidRDefault="004C07D1" w:rsidP="004C07D1">
      <w:pPr>
        <w:jc w:val="center"/>
        <w:rPr>
          <w:rFonts w:ascii="Calibri" w:hAnsi="Calibri" w:cs="Calibri"/>
          <w:bCs/>
          <w:i/>
          <w:sz w:val="18"/>
          <w:szCs w:val="18"/>
        </w:rPr>
      </w:pPr>
      <w:r w:rsidRPr="004C07D1">
        <w:rPr>
          <w:noProof/>
        </w:rPr>
        <w:drawing>
          <wp:inline distT="0" distB="0" distL="0" distR="0" wp14:anchorId="3E117ED8" wp14:editId="00C4761F">
            <wp:extent cx="5580380" cy="2032000"/>
            <wp:effectExtent l="0" t="0" r="1270" b="6350"/>
            <wp:docPr id="33371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2032000"/>
                    </a:xfrm>
                    <a:prstGeom prst="rect">
                      <a:avLst/>
                    </a:prstGeom>
                    <a:noFill/>
                    <a:ln>
                      <a:noFill/>
                    </a:ln>
                  </pic:spPr>
                </pic:pic>
              </a:graphicData>
            </a:graphic>
          </wp:inline>
        </w:drawing>
      </w:r>
    </w:p>
    <w:p w14:paraId="18571FCF" w14:textId="77777777" w:rsidR="004C07D1" w:rsidRPr="00DF7E9F" w:rsidRDefault="004C07D1" w:rsidP="004C07D1">
      <w:pPr>
        <w:rPr>
          <w:rFonts w:ascii="Calibri" w:hAnsi="Calibri" w:cs="Calibri"/>
          <w:bCs/>
          <w:i/>
          <w:sz w:val="18"/>
          <w:szCs w:val="18"/>
        </w:rPr>
      </w:pPr>
    </w:p>
    <w:p w14:paraId="616C0EA1" w14:textId="77777777" w:rsidR="004C07D1" w:rsidRPr="00DF7E9F" w:rsidRDefault="004C07D1" w:rsidP="004C07D1">
      <w:pPr>
        <w:rPr>
          <w:rFonts w:ascii="Calibri" w:hAnsi="Calibri" w:cs="Calibri"/>
          <w:szCs w:val="24"/>
        </w:rPr>
      </w:pPr>
      <w:r w:rsidRPr="00DF7E9F">
        <w:rPr>
          <w:rFonts w:ascii="Calibri" w:hAnsi="Calibri" w:cs="Calibri"/>
          <w:bCs/>
          <w:i/>
          <w:sz w:val="18"/>
          <w:szCs w:val="18"/>
        </w:rPr>
        <w:t xml:space="preserve">Fonte: </w:t>
      </w:r>
      <w:proofErr w:type="spellStart"/>
      <w:r w:rsidRPr="00DF7E9F">
        <w:rPr>
          <w:rFonts w:ascii="Calibri" w:hAnsi="Calibri" w:cs="Calibri"/>
          <w:bCs/>
          <w:i/>
          <w:sz w:val="18"/>
          <w:szCs w:val="18"/>
        </w:rPr>
        <w:t>elab</w:t>
      </w:r>
      <w:proofErr w:type="spellEnd"/>
      <w:r w:rsidRPr="00DF7E9F">
        <w:rPr>
          <w:rFonts w:ascii="Calibri" w:hAnsi="Calibri" w:cs="Calibri"/>
          <w:bCs/>
          <w:i/>
          <w:sz w:val="18"/>
          <w:szCs w:val="18"/>
        </w:rPr>
        <w:t xml:space="preserve">. Ufficio Studi e Statistica CCIAA Treviso – Belluno su dati ISTAT </w:t>
      </w:r>
      <w:proofErr w:type="spellStart"/>
      <w:r w:rsidRPr="00DF7E9F">
        <w:rPr>
          <w:rFonts w:ascii="Calibri" w:hAnsi="Calibri" w:cs="Calibri"/>
          <w:bCs/>
          <w:i/>
          <w:sz w:val="18"/>
          <w:szCs w:val="18"/>
        </w:rPr>
        <w:t>Coeweb</w:t>
      </w:r>
      <w:proofErr w:type="spellEnd"/>
    </w:p>
    <w:p w14:paraId="10D4338E" w14:textId="340C49F3" w:rsidR="00B91013" w:rsidRPr="006277D2" w:rsidRDefault="00B91013">
      <w:pPr>
        <w:jc w:val="left"/>
        <w:rPr>
          <w:rFonts w:asciiTheme="minorHAnsi" w:hAnsiTheme="minorHAnsi" w:cstheme="minorHAnsi"/>
          <w:b/>
          <w:szCs w:val="24"/>
          <w:highlight w:val="yellow"/>
        </w:rPr>
      </w:pPr>
    </w:p>
    <w:p w14:paraId="0FBAD0E0" w14:textId="421E0052" w:rsidR="005E1423" w:rsidRPr="002876A3" w:rsidRDefault="005E1423" w:rsidP="00C87E8B">
      <w:pPr>
        <w:jc w:val="right"/>
        <w:rPr>
          <w:rFonts w:asciiTheme="minorHAnsi" w:hAnsiTheme="minorHAnsi" w:cs="Arial"/>
          <w:i/>
          <w:szCs w:val="24"/>
        </w:rPr>
      </w:pPr>
      <w:r w:rsidRPr="002876A3">
        <w:rPr>
          <w:rFonts w:asciiTheme="minorHAnsi" w:hAnsiTheme="minorHAnsi" w:cs="Arial"/>
          <w:i/>
          <w:szCs w:val="24"/>
        </w:rPr>
        <w:t>a cura dell’Ufficio Studi e Statistica della</w:t>
      </w:r>
    </w:p>
    <w:p w14:paraId="41E53BC2" w14:textId="723A22D4" w:rsidR="00FE37C1" w:rsidRPr="002876A3" w:rsidRDefault="005E1423" w:rsidP="007F596A">
      <w:pPr>
        <w:spacing w:line="320" w:lineRule="exact"/>
        <w:jc w:val="right"/>
        <w:rPr>
          <w:rFonts w:asciiTheme="minorHAnsi" w:hAnsiTheme="minorHAnsi" w:cs="Arial"/>
          <w:i/>
          <w:szCs w:val="24"/>
        </w:rPr>
      </w:pPr>
      <w:r w:rsidRPr="002876A3">
        <w:rPr>
          <w:rFonts w:asciiTheme="minorHAnsi" w:hAnsiTheme="minorHAnsi" w:cs="Arial"/>
          <w:i/>
          <w:szCs w:val="24"/>
        </w:rPr>
        <w:t>Camera di Commercio di Treviso – Belluno</w:t>
      </w:r>
    </w:p>
    <w:p w14:paraId="723B2D44" w14:textId="77777777" w:rsidR="00101149" w:rsidRPr="002876A3" w:rsidRDefault="00101149" w:rsidP="007F596A">
      <w:pPr>
        <w:spacing w:line="320" w:lineRule="exact"/>
        <w:jc w:val="right"/>
        <w:rPr>
          <w:rFonts w:asciiTheme="minorHAnsi" w:hAnsiTheme="minorHAnsi" w:cs="Arial"/>
          <w:i/>
          <w:szCs w:val="24"/>
        </w:rPr>
      </w:pPr>
    </w:p>
    <w:tbl>
      <w:tblPr>
        <w:tblStyle w:val="Grigliatabella"/>
        <w:tblW w:w="5000" w:type="pct"/>
        <w:tblLayout w:type="fixed"/>
        <w:tblLook w:val="04A0" w:firstRow="1" w:lastRow="0" w:firstColumn="1" w:lastColumn="0" w:noHBand="0" w:noVBand="1"/>
      </w:tblPr>
      <w:tblGrid>
        <w:gridCol w:w="4393"/>
        <w:gridCol w:w="4395"/>
      </w:tblGrid>
      <w:tr w:rsidR="00C61FB0" w:rsidRPr="006277D2" w14:paraId="07DF56D6" w14:textId="77777777" w:rsidTr="007F596A">
        <w:trPr>
          <w:trHeight w:val="1311"/>
        </w:trPr>
        <w:tc>
          <w:tcPr>
            <w:tcW w:w="4393" w:type="dxa"/>
            <w:tcBorders>
              <w:top w:val="nil"/>
              <w:left w:val="nil"/>
              <w:bottom w:val="nil"/>
              <w:right w:val="nil"/>
            </w:tcBorders>
          </w:tcPr>
          <w:p w14:paraId="0E61A20C" w14:textId="77777777" w:rsidR="00C61FB0" w:rsidRPr="002876A3" w:rsidRDefault="00C61FB0" w:rsidP="00B91013">
            <w:pPr>
              <w:spacing w:after="120" w:line="320" w:lineRule="exact"/>
              <w:rPr>
                <w:rFonts w:asciiTheme="minorHAnsi" w:hAnsiTheme="minorHAnsi" w:cstheme="minorHAnsi"/>
                <w:b/>
                <w:bCs/>
                <w:color w:val="00B0F0"/>
                <w:sz w:val="22"/>
                <w:szCs w:val="24"/>
              </w:rPr>
            </w:pPr>
            <w:r w:rsidRPr="002876A3">
              <w:rPr>
                <w:rFonts w:asciiTheme="minorHAnsi" w:hAnsiTheme="minorHAnsi" w:cstheme="minorHAnsi"/>
                <w:b/>
                <w:bCs/>
                <w:color w:val="00B0F0"/>
                <w:sz w:val="22"/>
                <w:szCs w:val="24"/>
              </w:rPr>
              <w:t>Per informazioni</w:t>
            </w:r>
          </w:p>
          <w:p w14:paraId="52925DBB" w14:textId="77777777" w:rsidR="00C61FB0" w:rsidRPr="002876A3" w:rsidRDefault="00C61FB0" w:rsidP="007F596A">
            <w:pPr>
              <w:spacing w:line="320" w:lineRule="exact"/>
              <w:rPr>
                <w:rFonts w:asciiTheme="minorHAnsi" w:hAnsiTheme="minorHAnsi" w:cstheme="minorHAnsi"/>
                <w:color w:val="1D1B11"/>
                <w:sz w:val="22"/>
                <w:szCs w:val="24"/>
              </w:rPr>
            </w:pPr>
            <w:r w:rsidRPr="002876A3">
              <w:rPr>
                <w:rFonts w:asciiTheme="minorHAnsi" w:hAnsiTheme="minorHAnsi" w:cstheme="minorHAnsi"/>
                <w:color w:val="1D1B11"/>
                <w:sz w:val="22"/>
                <w:szCs w:val="24"/>
              </w:rPr>
              <w:t>Ufficio Studi e Statistica</w:t>
            </w:r>
          </w:p>
          <w:p w14:paraId="5422BF58" w14:textId="77777777" w:rsidR="00C61FB0" w:rsidRPr="002876A3" w:rsidRDefault="00C61FB0" w:rsidP="007F596A">
            <w:pPr>
              <w:spacing w:line="320" w:lineRule="exact"/>
              <w:rPr>
                <w:rFonts w:asciiTheme="minorHAnsi" w:hAnsiTheme="minorHAnsi" w:cstheme="minorHAnsi"/>
                <w:color w:val="1D1B11"/>
                <w:sz w:val="22"/>
                <w:szCs w:val="24"/>
              </w:rPr>
            </w:pPr>
            <w:r w:rsidRPr="002876A3">
              <w:rPr>
                <w:rFonts w:asciiTheme="minorHAnsi" w:hAnsiTheme="minorHAnsi" w:cstheme="minorHAnsi"/>
                <w:color w:val="1D1B11"/>
                <w:sz w:val="22"/>
                <w:szCs w:val="24"/>
              </w:rPr>
              <w:t>Camera di Commercio di Treviso - Belluno</w:t>
            </w:r>
          </w:p>
          <w:p w14:paraId="5413769F" w14:textId="04EF15ED" w:rsidR="00C61FB0" w:rsidRPr="002876A3" w:rsidRDefault="0091599D" w:rsidP="007F596A">
            <w:pPr>
              <w:spacing w:line="320" w:lineRule="exact"/>
              <w:rPr>
                <w:rFonts w:asciiTheme="minorHAnsi" w:hAnsiTheme="minorHAnsi" w:cstheme="minorHAnsi"/>
                <w:color w:val="1D1B11"/>
                <w:sz w:val="22"/>
                <w:szCs w:val="24"/>
              </w:rPr>
            </w:pPr>
            <w:r w:rsidRPr="002876A3">
              <w:rPr>
                <w:rFonts w:asciiTheme="minorHAnsi" w:hAnsiTheme="minorHAnsi" w:cstheme="minorHAnsi"/>
                <w:color w:val="1D1B11"/>
                <w:sz w:val="22"/>
                <w:szCs w:val="24"/>
              </w:rPr>
              <w:t>Tel. 0422 595239</w:t>
            </w:r>
            <w:r w:rsidR="002708F6" w:rsidRPr="002876A3">
              <w:rPr>
                <w:rFonts w:asciiTheme="minorHAnsi" w:hAnsiTheme="minorHAnsi" w:cstheme="minorHAnsi"/>
                <w:color w:val="1D1B11"/>
                <w:sz w:val="22"/>
                <w:szCs w:val="24"/>
              </w:rPr>
              <w:t xml:space="preserve"> - 362</w:t>
            </w:r>
          </w:p>
          <w:p w14:paraId="7CD40007" w14:textId="40F28482" w:rsidR="00464E89" w:rsidRPr="002876A3" w:rsidRDefault="00C61FB0" w:rsidP="007F596A">
            <w:pPr>
              <w:pStyle w:val="Paragrafoelenco"/>
              <w:spacing w:after="0" w:line="320" w:lineRule="exact"/>
              <w:ind w:left="0"/>
              <w:rPr>
                <w:rFonts w:asciiTheme="minorHAnsi" w:hAnsiTheme="minorHAnsi" w:cstheme="minorHAnsi"/>
                <w:color w:val="1D1B11"/>
                <w:u w:val="single"/>
              </w:rPr>
            </w:pPr>
            <w:r w:rsidRPr="002876A3">
              <w:rPr>
                <w:rFonts w:cstheme="minorHAnsi"/>
                <w:color w:val="1D1B11"/>
              </w:rPr>
              <w:t>e-mail</w:t>
            </w:r>
            <w:r w:rsidR="00A330BC" w:rsidRPr="002876A3">
              <w:rPr>
                <w:rFonts w:cstheme="minorHAnsi"/>
                <w:color w:val="1D1B11"/>
              </w:rPr>
              <w:t>:</w:t>
            </w:r>
            <w:r w:rsidRPr="002876A3">
              <w:rPr>
                <w:rFonts w:cstheme="minorHAnsi"/>
                <w:color w:val="1D1B11"/>
              </w:rPr>
              <w:t xml:space="preserve"> </w:t>
            </w:r>
            <w:hyperlink r:id="rId15">
              <w:r w:rsidRPr="002876A3">
                <w:rPr>
                  <w:rStyle w:val="Collegamentoipertestuale"/>
                  <w:rFonts w:asciiTheme="minorHAnsi" w:hAnsiTheme="minorHAnsi"/>
                </w:rPr>
                <w:t>statistica@tb.camcom.it</w:t>
              </w:r>
            </w:hyperlink>
            <w:r w:rsidR="00A330BC" w:rsidRPr="002876A3">
              <w:rPr>
                <w:rStyle w:val="CollegamentoInternet"/>
                <w:rFonts w:cstheme="minorHAnsi"/>
                <w:color w:val="1D1B11"/>
              </w:rPr>
              <w:t xml:space="preserve"> </w:t>
            </w:r>
          </w:p>
        </w:tc>
        <w:tc>
          <w:tcPr>
            <w:tcW w:w="4395" w:type="dxa"/>
            <w:tcBorders>
              <w:top w:val="nil"/>
              <w:left w:val="nil"/>
              <w:bottom w:val="nil"/>
              <w:right w:val="nil"/>
            </w:tcBorders>
          </w:tcPr>
          <w:p w14:paraId="1781E9D0" w14:textId="77777777" w:rsidR="003257D3" w:rsidRPr="002876A3" w:rsidRDefault="003257D3" w:rsidP="00B91013">
            <w:pPr>
              <w:spacing w:after="120" w:line="320" w:lineRule="exact"/>
              <w:ind w:left="709"/>
              <w:rPr>
                <w:rFonts w:asciiTheme="minorHAnsi" w:hAnsiTheme="minorHAnsi" w:cstheme="minorHAnsi"/>
                <w:b/>
                <w:bCs/>
                <w:color w:val="00B0F0"/>
                <w:sz w:val="22"/>
                <w:szCs w:val="24"/>
              </w:rPr>
            </w:pPr>
            <w:r w:rsidRPr="002876A3">
              <w:rPr>
                <w:rFonts w:asciiTheme="minorHAnsi" w:hAnsiTheme="minorHAnsi" w:cstheme="minorHAnsi"/>
                <w:b/>
                <w:bCs/>
                <w:color w:val="00B0F0"/>
                <w:sz w:val="22"/>
                <w:szCs w:val="24"/>
              </w:rPr>
              <w:t>Informazioni per la stampa</w:t>
            </w:r>
          </w:p>
          <w:p w14:paraId="74703A81" w14:textId="77777777" w:rsidR="00334C11" w:rsidRPr="002876A3" w:rsidRDefault="00334C11" w:rsidP="007F596A">
            <w:pPr>
              <w:spacing w:line="320" w:lineRule="exact"/>
              <w:ind w:left="708"/>
              <w:rPr>
                <w:rFonts w:asciiTheme="minorHAnsi" w:hAnsiTheme="minorHAnsi" w:cstheme="minorHAnsi"/>
                <w:color w:val="1D1B11"/>
                <w:sz w:val="22"/>
                <w:szCs w:val="24"/>
              </w:rPr>
            </w:pPr>
            <w:r w:rsidRPr="002876A3">
              <w:rPr>
                <w:rFonts w:asciiTheme="minorHAnsi" w:hAnsiTheme="minorHAnsi" w:cstheme="minorHAnsi"/>
                <w:color w:val="1D1B11"/>
                <w:sz w:val="22"/>
                <w:szCs w:val="24"/>
              </w:rPr>
              <w:t>Silvia Trevisan</w:t>
            </w:r>
          </w:p>
          <w:p w14:paraId="108152D7" w14:textId="77777777" w:rsidR="00334C11" w:rsidRPr="002876A3" w:rsidRDefault="00334C11" w:rsidP="007F596A">
            <w:pPr>
              <w:spacing w:line="320" w:lineRule="exact"/>
              <w:ind w:left="708"/>
              <w:rPr>
                <w:rFonts w:asciiTheme="minorHAnsi" w:hAnsiTheme="minorHAnsi" w:cstheme="minorHAnsi"/>
                <w:color w:val="1D1B11"/>
                <w:sz w:val="22"/>
                <w:szCs w:val="24"/>
              </w:rPr>
            </w:pPr>
            <w:r w:rsidRPr="002876A3">
              <w:rPr>
                <w:rFonts w:asciiTheme="minorHAnsi" w:hAnsiTheme="minorHAnsi" w:cstheme="minorHAnsi"/>
                <w:color w:val="1D1B11"/>
                <w:sz w:val="22"/>
                <w:szCs w:val="24"/>
              </w:rPr>
              <w:t xml:space="preserve">Comunicazione e Media Relations </w:t>
            </w:r>
          </w:p>
          <w:p w14:paraId="4C53ABD7" w14:textId="513B3543" w:rsidR="00334C11" w:rsidRPr="002876A3" w:rsidRDefault="006D253F" w:rsidP="007F596A">
            <w:pPr>
              <w:spacing w:line="320" w:lineRule="exact"/>
              <w:ind w:left="708"/>
              <w:rPr>
                <w:rFonts w:asciiTheme="minorHAnsi" w:hAnsiTheme="minorHAnsi" w:cstheme="minorHAnsi"/>
                <w:color w:val="1D1B11"/>
                <w:sz w:val="22"/>
                <w:szCs w:val="24"/>
              </w:rPr>
            </w:pPr>
            <w:r w:rsidRPr="002876A3">
              <w:rPr>
                <w:rFonts w:asciiTheme="minorHAnsi" w:hAnsiTheme="minorHAnsi" w:cstheme="minorHAnsi"/>
                <w:color w:val="1D1B11"/>
                <w:sz w:val="22"/>
                <w:szCs w:val="24"/>
              </w:rPr>
              <w:t>S</w:t>
            </w:r>
            <w:r w:rsidR="00334C11" w:rsidRPr="002876A3">
              <w:rPr>
                <w:rFonts w:asciiTheme="minorHAnsi" w:hAnsiTheme="minorHAnsi" w:cstheme="minorHAnsi"/>
                <w:color w:val="1D1B11"/>
                <w:sz w:val="22"/>
                <w:szCs w:val="24"/>
              </w:rPr>
              <w:t>taff del Presidente</w:t>
            </w:r>
          </w:p>
          <w:p w14:paraId="40F4379D" w14:textId="667671EB" w:rsidR="00334C11" w:rsidRPr="002876A3" w:rsidRDefault="0011509F" w:rsidP="007F596A">
            <w:pPr>
              <w:spacing w:line="320" w:lineRule="exact"/>
              <w:ind w:left="708"/>
              <w:rPr>
                <w:rFonts w:asciiTheme="minorHAnsi" w:hAnsiTheme="minorHAnsi" w:cstheme="minorHAnsi"/>
                <w:color w:val="1D1B11"/>
                <w:sz w:val="22"/>
                <w:szCs w:val="24"/>
              </w:rPr>
            </w:pPr>
            <w:r w:rsidRPr="002876A3">
              <w:rPr>
                <w:rFonts w:asciiTheme="minorHAnsi" w:hAnsiTheme="minorHAnsi" w:cstheme="minorHAnsi"/>
                <w:color w:val="1D1B11"/>
                <w:sz w:val="22"/>
                <w:szCs w:val="24"/>
              </w:rPr>
              <w:t>Tel. 0422-595366   Cell.</w:t>
            </w:r>
            <w:r w:rsidR="00334C11" w:rsidRPr="002876A3">
              <w:rPr>
                <w:rFonts w:asciiTheme="minorHAnsi" w:hAnsiTheme="minorHAnsi" w:cstheme="minorHAnsi"/>
                <w:color w:val="1D1B11"/>
                <w:sz w:val="22"/>
                <w:szCs w:val="24"/>
              </w:rPr>
              <w:t xml:space="preserve"> 391-3236809 </w:t>
            </w:r>
          </w:p>
          <w:p w14:paraId="6C11F48B" w14:textId="22F20269" w:rsidR="0038136C" w:rsidRPr="002876A3" w:rsidRDefault="00334C11" w:rsidP="007D7D63">
            <w:pPr>
              <w:pStyle w:val="Paragrafoelenco"/>
              <w:spacing w:after="0" w:line="320" w:lineRule="exact"/>
              <w:ind w:left="708"/>
              <w:rPr>
                <w:rFonts w:asciiTheme="minorHAnsi" w:hAnsiTheme="minorHAnsi" w:cstheme="minorHAnsi"/>
                <w:b/>
                <w:bCs/>
                <w:color w:val="1D1B11"/>
              </w:rPr>
            </w:pPr>
            <w:r w:rsidRPr="002876A3">
              <w:rPr>
                <w:rFonts w:asciiTheme="minorHAnsi" w:hAnsiTheme="minorHAnsi" w:cstheme="minorHAnsi"/>
                <w:color w:val="1D1B11"/>
              </w:rPr>
              <w:t xml:space="preserve">e-mail: </w:t>
            </w:r>
            <w:hyperlink r:id="rId16" w:history="1">
              <w:r w:rsidRPr="002876A3">
                <w:rPr>
                  <w:rStyle w:val="Collegamentoipertestuale"/>
                  <w:rFonts w:asciiTheme="minorHAnsi" w:hAnsiTheme="minorHAnsi" w:cstheme="minorHAnsi"/>
                </w:rPr>
                <w:t>silvia.trevisan@tb.camcom.it</w:t>
              </w:r>
            </w:hyperlink>
            <w:r w:rsidRPr="002876A3">
              <w:rPr>
                <w:rFonts w:asciiTheme="minorHAnsi" w:hAnsiTheme="minorHAnsi" w:cstheme="minorHAnsi"/>
                <w:color w:val="1D1B11"/>
              </w:rPr>
              <w:t xml:space="preserve"> </w:t>
            </w:r>
          </w:p>
        </w:tc>
      </w:tr>
    </w:tbl>
    <w:p w14:paraId="26AE7681" w14:textId="32D1483A" w:rsidR="00913FDD" w:rsidRDefault="00913FDD">
      <w:pPr>
        <w:jc w:val="left"/>
        <w:rPr>
          <w:highlight w:val="yellow"/>
        </w:rPr>
      </w:pPr>
    </w:p>
    <w:p w14:paraId="2CCBF726" w14:textId="77777777" w:rsidR="007D7D63" w:rsidRDefault="007D7D63">
      <w:pPr>
        <w:jc w:val="left"/>
        <w:rPr>
          <w:highlight w:val="yellow"/>
        </w:rPr>
      </w:pPr>
    </w:p>
    <w:p w14:paraId="3A912A4C" w14:textId="77777777" w:rsidR="007D7D63" w:rsidRDefault="007D7D63">
      <w:pPr>
        <w:jc w:val="left"/>
        <w:rPr>
          <w:highlight w:val="yellow"/>
        </w:rPr>
      </w:pPr>
    </w:p>
    <w:p w14:paraId="09131AAB" w14:textId="71979452" w:rsidR="007D7D63" w:rsidRDefault="007D7D63">
      <w:pPr>
        <w:jc w:val="left"/>
        <w:rPr>
          <w:highlight w:val="yellow"/>
        </w:rPr>
      </w:pPr>
      <w:r>
        <w:rPr>
          <w:highlight w:val="yellow"/>
        </w:rPr>
        <w:br w:type="page"/>
      </w:r>
    </w:p>
    <w:p w14:paraId="5F221110" w14:textId="77777777" w:rsidR="007D7D63" w:rsidRDefault="007D7D63">
      <w:pPr>
        <w:jc w:val="left"/>
        <w:rPr>
          <w:highlight w:val="yellow"/>
        </w:rPr>
      </w:pPr>
    </w:p>
    <w:p w14:paraId="4B50B0B3" w14:textId="77777777" w:rsidR="007D7D63" w:rsidRPr="006277D2" w:rsidRDefault="007D7D63">
      <w:pPr>
        <w:jc w:val="left"/>
        <w:rPr>
          <w:highlight w:val="yellow"/>
        </w:rPr>
      </w:pPr>
    </w:p>
    <w:tbl>
      <w:tblPr>
        <w:tblStyle w:val="Grigliatabella"/>
        <w:tblW w:w="5000" w:type="pct"/>
        <w:tblLayout w:type="fixed"/>
        <w:tblLook w:val="04A0" w:firstRow="1" w:lastRow="0" w:firstColumn="1" w:lastColumn="0" w:noHBand="0" w:noVBand="1"/>
      </w:tblPr>
      <w:tblGrid>
        <w:gridCol w:w="8788"/>
      </w:tblGrid>
      <w:tr w:rsidR="00354D0A" w:rsidRPr="0038136C" w14:paraId="07D37F72" w14:textId="77777777" w:rsidTr="00F74403">
        <w:trPr>
          <w:trHeight w:val="216"/>
        </w:trPr>
        <w:tc>
          <w:tcPr>
            <w:tcW w:w="8788" w:type="dxa"/>
            <w:tcBorders>
              <w:top w:val="nil"/>
              <w:left w:val="nil"/>
              <w:bottom w:val="nil"/>
              <w:right w:val="nil"/>
            </w:tcBorders>
          </w:tcPr>
          <w:p w14:paraId="40353920" w14:textId="77777777" w:rsidR="00354D0A" w:rsidRPr="0038136C" w:rsidRDefault="00354D0A" w:rsidP="00D71174">
            <w:pPr>
              <w:spacing w:after="240"/>
              <w:rPr>
                <w:rFonts w:asciiTheme="minorHAnsi" w:hAnsiTheme="minorHAnsi" w:cs="Arial"/>
                <w:b/>
                <w:bCs/>
                <w:sz w:val="22"/>
                <w:szCs w:val="22"/>
              </w:rPr>
            </w:pPr>
            <w:r w:rsidRPr="0038136C">
              <w:rPr>
                <w:rFonts w:asciiTheme="minorHAnsi" w:hAnsiTheme="minorHAnsi" w:cs="Arial"/>
                <w:b/>
                <w:bCs/>
                <w:sz w:val="22"/>
                <w:szCs w:val="22"/>
              </w:rPr>
              <w:t xml:space="preserve">Elaborazioni allegate: </w:t>
            </w:r>
          </w:p>
          <w:p w14:paraId="10CCFDFB" w14:textId="492DEB71" w:rsidR="00D9569D" w:rsidRPr="007D7D63" w:rsidRDefault="00354D0A" w:rsidP="00BE7537">
            <w:pPr>
              <w:spacing w:after="80"/>
              <w:rPr>
                <w:rFonts w:asciiTheme="minorHAnsi" w:hAnsiTheme="minorHAnsi" w:cs="Arial"/>
                <w:bCs/>
                <w:sz w:val="20"/>
              </w:rPr>
            </w:pPr>
            <w:r w:rsidRPr="007D7D63">
              <w:rPr>
                <w:rFonts w:asciiTheme="minorHAnsi" w:hAnsiTheme="minorHAnsi" w:cs="Arial"/>
                <w:bCs/>
                <w:sz w:val="20"/>
              </w:rPr>
              <w:t xml:space="preserve">Tav. 1 - Commercio estero delle province venete. </w:t>
            </w:r>
            <w:r w:rsidR="0042322C" w:rsidRPr="007D7D63">
              <w:rPr>
                <w:rFonts w:asciiTheme="minorHAnsi" w:hAnsiTheme="minorHAnsi" w:cs="Arial"/>
                <w:bCs/>
                <w:sz w:val="20"/>
              </w:rPr>
              <w:t>Gennaio-</w:t>
            </w:r>
            <w:r w:rsidR="002D4DCE" w:rsidRPr="007D7D63">
              <w:rPr>
                <w:rFonts w:asciiTheme="minorHAnsi" w:hAnsiTheme="minorHAnsi" w:cs="Arial"/>
                <w:bCs/>
                <w:sz w:val="20"/>
              </w:rPr>
              <w:t xml:space="preserve"> giugno </w:t>
            </w:r>
            <w:r w:rsidR="0042322C" w:rsidRPr="007D7D63">
              <w:rPr>
                <w:rFonts w:asciiTheme="minorHAnsi" w:hAnsiTheme="minorHAnsi" w:cs="Arial"/>
                <w:bCs/>
                <w:sz w:val="20"/>
              </w:rPr>
              <w:t xml:space="preserve">2024 </w:t>
            </w:r>
          </w:p>
          <w:p w14:paraId="36DC1929" w14:textId="4932C130" w:rsidR="00354D0A" w:rsidRPr="007D7D63" w:rsidRDefault="00354D0A" w:rsidP="00BE7537">
            <w:pPr>
              <w:spacing w:after="80"/>
              <w:rPr>
                <w:rFonts w:asciiTheme="minorHAnsi" w:hAnsiTheme="minorHAnsi" w:cs="Arial"/>
                <w:bCs/>
                <w:sz w:val="20"/>
              </w:rPr>
            </w:pPr>
            <w:r w:rsidRPr="007D7D63">
              <w:rPr>
                <w:rFonts w:asciiTheme="minorHAnsi" w:hAnsiTheme="minorHAnsi" w:cs="Arial"/>
                <w:bCs/>
                <w:sz w:val="20"/>
              </w:rPr>
              <w:t>Tav. 2.</w:t>
            </w:r>
            <w:r w:rsidR="00BD2778" w:rsidRPr="007D7D63">
              <w:rPr>
                <w:rFonts w:asciiTheme="minorHAnsi" w:hAnsiTheme="minorHAnsi" w:cs="Arial"/>
                <w:bCs/>
                <w:sz w:val="20"/>
              </w:rPr>
              <w:t>a</w:t>
            </w:r>
            <w:r w:rsidRPr="007D7D63">
              <w:rPr>
                <w:rFonts w:asciiTheme="minorHAnsi" w:hAnsiTheme="minorHAnsi" w:cs="Arial"/>
                <w:bCs/>
                <w:sz w:val="20"/>
              </w:rPr>
              <w:t xml:space="preserve"> - </w:t>
            </w:r>
            <w:r w:rsidR="00BB2FE7" w:rsidRPr="007D7D63">
              <w:rPr>
                <w:rFonts w:asciiTheme="minorHAnsi" w:hAnsiTheme="minorHAnsi" w:cs="Arial"/>
                <w:bCs/>
                <w:sz w:val="20"/>
              </w:rPr>
              <w:t>VENETO</w:t>
            </w:r>
            <w:r w:rsidR="00327F2E" w:rsidRPr="007D7D63">
              <w:rPr>
                <w:rFonts w:asciiTheme="minorHAnsi" w:hAnsiTheme="minorHAnsi" w:cs="Arial"/>
                <w:bCs/>
                <w:sz w:val="20"/>
              </w:rPr>
              <w:t>: commercio estero per voci merceologiche</w:t>
            </w:r>
            <w:r w:rsidRPr="007D7D63">
              <w:rPr>
                <w:rFonts w:asciiTheme="minorHAnsi" w:hAnsiTheme="minorHAnsi" w:cs="Arial"/>
                <w:bCs/>
                <w:sz w:val="20"/>
              </w:rPr>
              <w:t xml:space="preserve">. </w:t>
            </w:r>
            <w:r w:rsidR="0042322C" w:rsidRPr="007D7D63">
              <w:rPr>
                <w:rFonts w:asciiTheme="minorHAnsi" w:hAnsiTheme="minorHAnsi" w:cs="Arial"/>
                <w:bCs/>
                <w:sz w:val="20"/>
              </w:rPr>
              <w:t>Gennaio-</w:t>
            </w:r>
            <w:r w:rsidR="0038136C" w:rsidRPr="007D7D63">
              <w:rPr>
                <w:rFonts w:asciiTheme="minorHAnsi" w:hAnsiTheme="minorHAnsi" w:cs="Arial"/>
                <w:bCs/>
                <w:sz w:val="20"/>
              </w:rPr>
              <w:t>giugno</w:t>
            </w:r>
            <w:r w:rsidR="0042322C" w:rsidRPr="007D7D63">
              <w:rPr>
                <w:rFonts w:asciiTheme="minorHAnsi" w:hAnsiTheme="minorHAnsi" w:cs="Arial"/>
                <w:bCs/>
                <w:sz w:val="20"/>
              </w:rPr>
              <w:t xml:space="preserve"> 2024 </w:t>
            </w:r>
          </w:p>
          <w:p w14:paraId="0771F7E6" w14:textId="7B59CD22" w:rsidR="00DF5B8B" w:rsidRPr="007D7D63" w:rsidRDefault="00DF5B8B" w:rsidP="00BE7537">
            <w:pPr>
              <w:spacing w:after="80"/>
              <w:rPr>
                <w:rFonts w:asciiTheme="minorHAnsi" w:hAnsiTheme="minorHAnsi" w:cs="Arial"/>
                <w:bCs/>
                <w:sz w:val="20"/>
              </w:rPr>
            </w:pPr>
            <w:r w:rsidRPr="007D7D63">
              <w:rPr>
                <w:rFonts w:asciiTheme="minorHAnsi" w:hAnsiTheme="minorHAnsi" w:cs="Arial"/>
                <w:bCs/>
                <w:sz w:val="20"/>
              </w:rPr>
              <w:t>Tav.</w:t>
            </w:r>
            <w:r w:rsidR="00BB2FE7" w:rsidRPr="007D7D63">
              <w:rPr>
                <w:rFonts w:asciiTheme="minorHAnsi" w:hAnsiTheme="minorHAnsi" w:cs="Arial"/>
                <w:bCs/>
                <w:sz w:val="20"/>
              </w:rPr>
              <w:t xml:space="preserve"> </w:t>
            </w:r>
            <w:r w:rsidRPr="007D7D63">
              <w:rPr>
                <w:rFonts w:asciiTheme="minorHAnsi" w:hAnsiTheme="minorHAnsi" w:cs="Arial"/>
                <w:bCs/>
                <w:sz w:val="20"/>
              </w:rPr>
              <w:t>2.b</w:t>
            </w:r>
            <w:r w:rsidR="00BB2FE7" w:rsidRPr="007D7D63">
              <w:rPr>
                <w:rFonts w:asciiTheme="minorHAnsi" w:hAnsiTheme="minorHAnsi" w:cs="Arial"/>
                <w:bCs/>
                <w:sz w:val="20"/>
              </w:rPr>
              <w:t xml:space="preserve"> </w:t>
            </w:r>
            <w:r w:rsidRPr="007D7D63">
              <w:rPr>
                <w:rFonts w:asciiTheme="minorHAnsi" w:hAnsiTheme="minorHAnsi" w:cs="Arial"/>
                <w:bCs/>
                <w:sz w:val="20"/>
              </w:rPr>
              <w:t xml:space="preserve">- </w:t>
            </w:r>
            <w:r w:rsidR="00BB2FE7" w:rsidRPr="007D7D63">
              <w:rPr>
                <w:rFonts w:asciiTheme="minorHAnsi" w:hAnsiTheme="minorHAnsi" w:cs="Arial"/>
                <w:bCs/>
                <w:sz w:val="20"/>
              </w:rPr>
              <w:t xml:space="preserve">TREVISO: commercio estero per voci merceologiche.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w:t>
            </w:r>
            <w:r w:rsidR="0042322C" w:rsidRPr="007D7D63">
              <w:rPr>
                <w:rFonts w:asciiTheme="minorHAnsi" w:hAnsiTheme="minorHAnsi" w:cs="Arial"/>
                <w:bCs/>
                <w:sz w:val="20"/>
              </w:rPr>
              <w:t xml:space="preserve"> 2024 </w:t>
            </w:r>
          </w:p>
          <w:p w14:paraId="5F5C6895" w14:textId="1121A72D" w:rsidR="00BB2FE7" w:rsidRPr="007D7D63" w:rsidRDefault="00BB2FE7" w:rsidP="00BE7537">
            <w:pPr>
              <w:spacing w:after="80"/>
              <w:rPr>
                <w:rFonts w:asciiTheme="minorHAnsi" w:hAnsiTheme="minorHAnsi" w:cs="Arial"/>
                <w:bCs/>
                <w:sz w:val="20"/>
              </w:rPr>
            </w:pPr>
            <w:r w:rsidRPr="007D7D63">
              <w:rPr>
                <w:rFonts w:asciiTheme="minorHAnsi" w:hAnsiTheme="minorHAnsi" w:cs="Arial"/>
                <w:bCs/>
                <w:sz w:val="20"/>
              </w:rPr>
              <w:t xml:space="preserve">Tav. 2.c - BELLUNO: commercio estero per voci merceologiche.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w:t>
            </w:r>
            <w:r w:rsidR="0042322C" w:rsidRPr="007D7D63">
              <w:rPr>
                <w:rFonts w:asciiTheme="minorHAnsi" w:hAnsiTheme="minorHAnsi" w:cs="Arial"/>
                <w:bCs/>
                <w:sz w:val="20"/>
              </w:rPr>
              <w:t xml:space="preserve"> 2024 </w:t>
            </w:r>
          </w:p>
          <w:p w14:paraId="771CB21A" w14:textId="513D6C34" w:rsidR="00354D0A" w:rsidRPr="007D7D63" w:rsidRDefault="00354D0A" w:rsidP="00BE7537">
            <w:pPr>
              <w:spacing w:after="80"/>
              <w:rPr>
                <w:rFonts w:asciiTheme="minorHAnsi" w:hAnsiTheme="minorHAnsi" w:cs="Arial"/>
                <w:bCs/>
                <w:sz w:val="20"/>
              </w:rPr>
            </w:pPr>
            <w:r w:rsidRPr="007D7D63">
              <w:rPr>
                <w:rFonts w:asciiTheme="minorHAnsi" w:hAnsiTheme="minorHAnsi" w:cs="Arial"/>
                <w:bCs/>
                <w:sz w:val="20"/>
              </w:rPr>
              <w:t xml:space="preserve">Tav. </w:t>
            </w:r>
            <w:r w:rsidR="00D9569D" w:rsidRPr="007D7D63">
              <w:rPr>
                <w:rFonts w:asciiTheme="minorHAnsi" w:hAnsiTheme="minorHAnsi" w:cs="Arial"/>
                <w:bCs/>
                <w:sz w:val="20"/>
              </w:rPr>
              <w:t>3</w:t>
            </w:r>
            <w:r w:rsidRPr="007D7D63">
              <w:rPr>
                <w:rFonts w:asciiTheme="minorHAnsi" w:hAnsiTheme="minorHAnsi" w:cs="Arial"/>
                <w:bCs/>
                <w:sz w:val="20"/>
              </w:rPr>
              <w:t xml:space="preserve">.a - </w:t>
            </w:r>
            <w:r w:rsidR="00BB2FE7" w:rsidRPr="007D7D63">
              <w:rPr>
                <w:rFonts w:asciiTheme="minorHAnsi" w:hAnsiTheme="minorHAnsi" w:cs="Arial"/>
                <w:bCs/>
                <w:sz w:val="20"/>
              </w:rPr>
              <w:t>VENETO</w:t>
            </w:r>
            <w:r w:rsidRPr="007D7D63">
              <w:rPr>
                <w:rFonts w:asciiTheme="minorHAnsi" w:hAnsiTheme="minorHAnsi" w:cs="Arial"/>
                <w:bCs/>
                <w:sz w:val="20"/>
              </w:rPr>
              <w:t xml:space="preserve">: principali Paesi di destinazione delle esportazioni.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w:t>
            </w:r>
            <w:r w:rsidR="0042322C" w:rsidRPr="007D7D63">
              <w:rPr>
                <w:rFonts w:asciiTheme="minorHAnsi" w:hAnsiTheme="minorHAnsi" w:cs="Arial"/>
                <w:bCs/>
                <w:sz w:val="20"/>
              </w:rPr>
              <w:t xml:space="preserve"> 2024 </w:t>
            </w:r>
          </w:p>
          <w:p w14:paraId="560E9DFA" w14:textId="77777777" w:rsidR="007D7D63" w:rsidRPr="007D7D63" w:rsidRDefault="00DF5B8B" w:rsidP="00BE7537">
            <w:pPr>
              <w:spacing w:after="80"/>
              <w:rPr>
                <w:rFonts w:asciiTheme="minorHAnsi" w:hAnsiTheme="minorHAnsi" w:cs="Arial"/>
                <w:bCs/>
                <w:sz w:val="20"/>
              </w:rPr>
            </w:pPr>
            <w:r w:rsidRPr="007D7D63">
              <w:rPr>
                <w:rFonts w:asciiTheme="minorHAnsi" w:hAnsiTheme="minorHAnsi" w:cs="Arial"/>
                <w:bCs/>
                <w:sz w:val="20"/>
              </w:rPr>
              <w:t xml:space="preserve">Tav. </w:t>
            </w:r>
            <w:r w:rsidR="00D9569D" w:rsidRPr="007D7D63">
              <w:rPr>
                <w:rFonts w:asciiTheme="minorHAnsi" w:hAnsiTheme="minorHAnsi" w:cs="Arial"/>
                <w:bCs/>
                <w:sz w:val="20"/>
              </w:rPr>
              <w:t>3</w:t>
            </w:r>
            <w:r w:rsidRPr="007D7D63">
              <w:rPr>
                <w:rFonts w:asciiTheme="minorHAnsi" w:hAnsiTheme="minorHAnsi" w:cs="Arial"/>
                <w:bCs/>
                <w:sz w:val="20"/>
              </w:rPr>
              <w:t xml:space="preserve">.b - </w:t>
            </w:r>
            <w:r w:rsidR="00BB2FE7" w:rsidRPr="007D7D63">
              <w:rPr>
                <w:rFonts w:asciiTheme="minorHAnsi" w:hAnsiTheme="minorHAnsi" w:cs="Arial"/>
                <w:bCs/>
                <w:sz w:val="20"/>
              </w:rPr>
              <w:t>VENETO</w:t>
            </w:r>
            <w:r w:rsidRPr="007D7D63">
              <w:rPr>
                <w:rFonts w:asciiTheme="minorHAnsi" w:hAnsiTheme="minorHAnsi" w:cs="Arial"/>
                <w:bCs/>
                <w:sz w:val="20"/>
              </w:rPr>
              <w:t xml:space="preserve">. Principali Paesi di provenienza delle importazioni.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 </w:t>
            </w:r>
            <w:r w:rsidR="0042322C" w:rsidRPr="007D7D63">
              <w:rPr>
                <w:rFonts w:asciiTheme="minorHAnsi" w:hAnsiTheme="minorHAnsi" w:cs="Arial"/>
                <w:bCs/>
                <w:sz w:val="20"/>
              </w:rPr>
              <w:t>2024</w:t>
            </w:r>
          </w:p>
          <w:p w14:paraId="6195D059" w14:textId="05872156" w:rsidR="00BB2FE7" w:rsidRDefault="00354D0A" w:rsidP="00BE7537">
            <w:pPr>
              <w:spacing w:after="80"/>
              <w:rPr>
                <w:rFonts w:asciiTheme="minorHAnsi" w:hAnsiTheme="minorHAnsi" w:cs="Arial"/>
                <w:bCs/>
                <w:sz w:val="20"/>
              </w:rPr>
            </w:pPr>
            <w:r w:rsidRPr="007D7D63">
              <w:rPr>
                <w:rFonts w:asciiTheme="minorHAnsi" w:hAnsiTheme="minorHAnsi" w:cs="Arial"/>
                <w:bCs/>
                <w:sz w:val="20"/>
              </w:rPr>
              <w:t xml:space="preserve">Tav. </w:t>
            </w:r>
            <w:r w:rsidR="00D9569D" w:rsidRPr="007D7D63">
              <w:rPr>
                <w:rFonts w:asciiTheme="minorHAnsi" w:hAnsiTheme="minorHAnsi" w:cs="Arial"/>
                <w:bCs/>
                <w:sz w:val="20"/>
              </w:rPr>
              <w:t>4</w:t>
            </w:r>
            <w:r w:rsidR="00DF5B8B" w:rsidRPr="007D7D63">
              <w:rPr>
                <w:rFonts w:asciiTheme="minorHAnsi" w:hAnsiTheme="minorHAnsi" w:cs="Arial"/>
                <w:bCs/>
                <w:sz w:val="20"/>
              </w:rPr>
              <w:t>.a</w:t>
            </w:r>
            <w:r w:rsidRPr="007D7D63">
              <w:rPr>
                <w:rFonts w:asciiTheme="minorHAnsi" w:hAnsiTheme="minorHAnsi" w:cs="Arial"/>
                <w:bCs/>
                <w:sz w:val="20"/>
              </w:rPr>
              <w:t xml:space="preserve"> - </w:t>
            </w:r>
            <w:r w:rsidR="00BB2FE7" w:rsidRPr="007D7D63">
              <w:rPr>
                <w:rFonts w:asciiTheme="minorHAnsi" w:hAnsiTheme="minorHAnsi" w:cs="Arial"/>
                <w:bCs/>
                <w:sz w:val="20"/>
              </w:rPr>
              <w:t>TREVISO</w:t>
            </w:r>
            <w:r w:rsidRPr="007D7D63">
              <w:rPr>
                <w:rFonts w:asciiTheme="minorHAnsi" w:hAnsiTheme="minorHAnsi" w:cs="Arial"/>
                <w:bCs/>
                <w:sz w:val="20"/>
              </w:rPr>
              <w:t xml:space="preserve">: principali Paesi di destinazione delle esportazioni.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 </w:t>
            </w:r>
            <w:r w:rsidR="0042322C" w:rsidRPr="007D7D63">
              <w:rPr>
                <w:rFonts w:asciiTheme="minorHAnsi" w:hAnsiTheme="minorHAnsi" w:cs="Arial"/>
                <w:bCs/>
                <w:sz w:val="20"/>
              </w:rPr>
              <w:t xml:space="preserve">2024 </w:t>
            </w:r>
          </w:p>
          <w:p w14:paraId="20FA8984" w14:textId="77777777" w:rsidR="007D7D63" w:rsidRPr="007D7D63" w:rsidRDefault="007D7D63" w:rsidP="007D7D63">
            <w:pPr>
              <w:pStyle w:val="Paragrafoelenco"/>
              <w:numPr>
                <w:ilvl w:val="0"/>
                <w:numId w:val="9"/>
              </w:numPr>
              <w:spacing w:after="0" w:line="240" w:lineRule="auto"/>
              <w:ind w:left="0" w:hanging="318"/>
              <w:rPr>
                <w:rFonts w:asciiTheme="minorHAnsi" w:hAnsiTheme="minorHAnsi" w:cs="Arial"/>
                <w:bCs/>
                <w:sz w:val="20"/>
                <w:szCs w:val="20"/>
              </w:rPr>
            </w:pPr>
            <w:r w:rsidRPr="007D7D63">
              <w:rPr>
                <w:rFonts w:asciiTheme="minorHAnsi" w:hAnsiTheme="minorHAnsi" w:cs="Arial"/>
                <w:bCs/>
                <w:sz w:val="20"/>
                <w:szCs w:val="20"/>
              </w:rPr>
              <w:t>Graf. 1 - TREVISO</w:t>
            </w:r>
            <w:r w:rsidRPr="007D7D63">
              <w:rPr>
                <w:rFonts w:cs="Calibri"/>
                <w:bCs/>
                <w:sz w:val="20"/>
                <w:szCs w:val="20"/>
              </w:rPr>
              <w:t xml:space="preserve">. Principali Paesi di destinazioni delle esportazioni e Paesi con dinamiche significative. </w:t>
            </w:r>
          </w:p>
          <w:p w14:paraId="467A55C9" w14:textId="77777777" w:rsidR="007D7D63" w:rsidRPr="007D7D63" w:rsidRDefault="007D7D63" w:rsidP="007D7D63">
            <w:pPr>
              <w:pStyle w:val="Paragrafoelenco"/>
              <w:numPr>
                <w:ilvl w:val="0"/>
                <w:numId w:val="9"/>
              </w:numPr>
              <w:spacing w:after="80" w:line="240" w:lineRule="auto"/>
              <w:ind w:left="0" w:hanging="318"/>
              <w:rPr>
                <w:rFonts w:asciiTheme="minorHAnsi" w:hAnsiTheme="minorHAnsi" w:cs="Arial"/>
                <w:bCs/>
                <w:sz w:val="20"/>
                <w:szCs w:val="20"/>
              </w:rPr>
            </w:pPr>
            <w:r w:rsidRPr="007D7D63">
              <w:rPr>
                <w:rFonts w:asciiTheme="minorHAnsi" w:hAnsiTheme="minorHAnsi" w:cs="Arial"/>
                <w:bCs/>
                <w:sz w:val="20"/>
                <w:szCs w:val="20"/>
              </w:rPr>
              <w:t xml:space="preserve">Gennaio- giugno 2024 </w:t>
            </w:r>
          </w:p>
          <w:p w14:paraId="3DE2A7E3" w14:textId="77777777" w:rsidR="007D7D63" w:rsidRPr="007D7D63" w:rsidRDefault="002904BF" w:rsidP="00BE7537">
            <w:pPr>
              <w:spacing w:after="80"/>
              <w:rPr>
                <w:rFonts w:asciiTheme="minorHAnsi" w:hAnsiTheme="minorHAnsi" w:cs="Arial"/>
                <w:bCs/>
                <w:sz w:val="20"/>
              </w:rPr>
            </w:pPr>
            <w:r w:rsidRPr="007D7D63">
              <w:rPr>
                <w:rFonts w:asciiTheme="minorHAnsi" w:hAnsiTheme="minorHAnsi" w:cs="Arial"/>
                <w:bCs/>
                <w:sz w:val="20"/>
              </w:rPr>
              <w:t xml:space="preserve">Tav. </w:t>
            </w:r>
            <w:r w:rsidR="00D9569D" w:rsidRPr="007D7D63">
              <w:rPr>
                <w:rFonts w:asciiTheme="minorHAnsi" w:hAnsiTheme="minorHAnsi" w:cs="Arial"/>
                <w:bCs/>
                <w:sz w:val="20"/>
              </w:rPr>
              <w:t>4</w:t>
            </w:r>
            <w:r w:rsidRPr="007D7D63">
              <w:rPr>
                <w:rFonts w:asciiTheme="minorHAnsi" w:hAnsiTheme="minorHAnsi" w:cs="Arial"/>
                <w:bCs/>
                <w:sz w:val="20"/>
              </w:rPr>
              <w:t xml:space="preserve">.b - </w:t>
            </w:r>
            <w:r w:rsidR="00BB2FE7" w:rsidRPr="007D7D63">
              <w:rPr>
                <w:rFonts w:asciiTheme="minorHAnsi" w:hAnsiTheme="minorHAnsi" w:cs="Arial"/>
                <w:bCs/>
                <w:sz w:val="20"/>
              </w:rPr>
              <w:t>TREVISO</w:t>
            </w:r>
            <w:r w:rsidRPr="007D7D63">
              <w:rPr>
                <w:rFonts w:asciiTheme="minorHAnsi" w:hAnsiTheme="minorHAnsi" w:cs="Arial"/>
                <w:bCs/>
                <w:sz w:val="20"/>
              </w:rPr>
              <w:t xml:space="preserve">. Principali Paesi di provenienza delle importazioni.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 </w:t>
            </w:r>
            <w:r w:rsidR="0042322C" w:rsidRPr="007D7D63">
              <w:rPr>
                <w:rFonts w:asciiTheme="minorHAnsi" w:hAnsiTheme="minorHAnsi" w:cs="Arial"/>
                <w:bCs/>
                <w:sz w:val="20"/>
              </w:rPr>
              <w:t>2024</w:t>
            </w:r>
          </w:p>
          <w:p w14:paraId="5CC3D29B" w14:textId="67DE76D6" w:rsidR="007D7D63" w:rsidRPr="006073BD" w:rsidRDefault="007D7D63" w:rsidP="006073BD">
            <w:pPr>
              <w:pStyle w:val="Paragrafoelenco"/>
              <w:numPr>
                <w:ilvl w:val="0"/>
                <w:numId w:val="9"/>
              </w:numPr>
              <w:spacing w:after="0" w:line="240" w:lineRule="auto"/>
              <w:ind w:left="0" w:hanging="318"/>
              <w:rPr>
                <w:rFonts w:asciiTheme="minorHAnsi" w:hAnsiTheme="minorHAnsi" w:cs="Arial"/>
                <w:bCs/>
                <w:sz w:val="20"/>
                <w:szCs w:val="20"/>
              </w:rPr>
            </w:pPr>
            <w:r w:rsidRPr="007D7D63">
              <w:rPr>
                <w:rFonts w:asciiTheme="minorHAnsi" w:hAnsiTheme="minorHAnsi" w:cs="Arial"/>
                <w:bCs/>
                <w:sz w:val="20"/>
                <w:szCs w:val="20"/>
              </w:rPr>
              <w:t>Graf. 2 - TREVISO</w:t>
            </w:r>
            <w:r w:rsidRPr="007D7D63">
              <w:rPr>
                <w:rFonts w:cs="Calibri"/>
                <w:bCs/>
                <w:sz w:val="20"/>
                <w:szCs w:val="20"/>
              </w:rPr>
              <w:t xml:space="preserve">. Principali Paesi di </w:t>
            </w:r>
            <w:r>
              <w:rPr>
                <w:rFonts w:cs="Calibri"/>
                <w:bCs/>
                <w:sz w:val="20"/>
                <w:szCs w:val="20"/>
              </w:rPr>
              <w:t>provenienza</w:t>
            </w:r>
            <w:r w:rsidRPr="007D7D63">
              <w:rPr>
                <w:rFonts w:cs="Calibri"/>
                <w:bCs/>
                <w:sz w:val="20"/>
                <w:szCs w:val="20"/>
              </w:rPr>
              <w:t xml:space="preserve"> delle esportazioni e Paesi con dinamiche significative.</w:t>
            </w:r>
          </w:p>
          <w:p w14:paraId="5F737C0B" w14:textId="77777777" w:rsidR="007D7D63" w:rsidRPr="007D7D63" w:rsidRDefault="007D7D63" w:rsidP="007D7D63">
            <w:pPr>
              <w:pStyle w:val="Paragrafoelenco"/>
              <w:numPr>
                <w:ilvl w:val="0"/>
                <w:numId w:val="9"/>
              </w:numPr>
              <w:spacing w:after="80" w:line="240" w:lineRule="auto"/>
              <w:ind w:left="0" w:hanging="318"/>
              <w:rPr>
                <w:rFonts w:asciiTheme="minorHAnsi" w:hAnsiTheme="minorHAnsi" w:cs="Arial"/>
                <w:bCs/>
                <w:sz w:val="20"/>
                <w:szCs w:val="20"/>
              </w:rPr>
            </w:pPr>
            <w:r w:rsidRPr="007D7D63">
              <w:rPr>
                <w:rFonts w:asciiTheme="minorHAnsi" w:hAnsiTheme="minorHAnsi" w:cs="Arial"/>
                <w:bCs/>
                <w:sz w:val="20"/>
                <w:szCs w:val="20"/>
              </w:rPr>
              <w:t xml:space="preserve">Gennaio- giugno 2024 </w:t>
            </w:r>
          </w:p>
          <w:p w14:paraId="4150845B" w14:textId="6F34A9B4" w:rsidR="00236D55" w:rsidRPr="007D7D63" w:rsidRDefault="00236D55" w:rsidP="00BE7537">
            <w:pPr>
              <w:spacing w:after="80"/>
              <w:rPr>
                <w:rFonts w:cs="Calibri"/>
                <w:b/>
                <w:sz w:val="20"/>
              </w:rPr>
            </w:pPr>
            <w:r w:rsidRPr="007D7D63">
              <w:rPr>
                <w:rFonts w:asciiTheme="minorHAnsi" w:hAnsiTheme="minorHAnsi" w:cs="Arial"/>
                <w:bCs/>
                <w:sz w:val="20"/>
              </w:rPr>
              <w:t>Tav. 5 - TREVISO-GERMANIA. Commercio estero per voci merceologiche. Gennaio-</w:t>
            </w:r>
            <w:r w:rsidR="00AB509E" w:rsidRPr="007D7D63">
              <w:rPr>
                <w:rFonts w:asciiTheme="minorHAnsi" w:hAnsiTheme="minorHAnsi" w:cs="Arial"/>
                <w:bCs/>
                <w:sz w:val="20"/>
              </w:rPr>
              <w:t>giugno 2024</w:t>
            </w:r>
            <w:r w:rsidRPr="007D7D63">
              <w:rPr>
                <w:rFonts w:asciiTheme="minorHAnsi" w:hAnsiTheme="minorHAnsi" w:cs="Arial"/>
                <w:bCs/>
                <w:sz w:val="20"/>
              </w:rPr>
              <w:t xml:space="preserve"> </w:t>
            </w:r>
          </w:p>
          <w:p w14:paraId="39633806" w14:textId="18AC2A2E" w:rsidR="00BB2FE7" w:rsidRPr="007D7D63" w:rsidRDefault="00BB2FE7" w:rsidP="00BE7537">
            <w:pPr>
              <w:spacing w:after="80"/>
              <w:rPr>
                <w:rFonts w:asciiTheme="minorHAnsi" w:hAnsiTheme="minorHAnsi" w:cs="Arial"/>
                <w:bCs/>
                <w:sz w:val="20"/>
              </w:rPr>
            </w:pPr>
            <w:r w:rsidRPr="007D7D63">
              <w:rPr>
                <w:rFonts w:asciiTheme="minorHAnsi" w:hAnsiTheme="minorHAnsi" w:cs="Arial"/>
                <w:bCs/>
                <w:sz w:val="20"/>
              </w:rPr>
              <w:t xml:space="preserve">Tav. </w:t>
            </w:r>
            <w:r w:rsidR="00236D55" w:rsidRPr="007D7D63">
              <w:rPr>
                <w:rFonts w:asciiTheme="minorHAnsi" w:hAnsiTheme="minorHAnsi" w:cs="Arial"/>
                <w:bCs/>
                <w:sz w:val="20"/>
              </w:rPr>
              <w:t>6</w:t>
            </w:r>
            <w:r w:rsidRPr="007D7D63">
              <w:rPr>
                <w:rFonts w:asciiTheme="minorHAnsi" w:hAnsiTheme="minorHAnsi" w:cs="Arial"/>
                <w:bCs/>
                <w:sz w:val="20"/>
              </w:rPr>
              <w:t xml:space="preserve">.a - BELLUNO: principali Paesi di destinazione delle esportazioni.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 </w:t>
            </w:r>
            <w:r w:rsidR="0042322C" w:rsidRPr="007D7D63">
              <w:rPr>
                <w:rFonts w:asciiTheme="minorHAnsi" w:hAnsiTheme="minorHAnsi" w:cs="Arial"/>
                <w:bCs/>
                <w:sz w:val="20"/>
              </w:rPr>
              <w:t xml:space="preserve">2024 </w:t>
            </w:r>
          </w:p>
          <w:p w14:paraId="5CABC946" w14:textId="726E6D8E" w:rsidR="007D7D63" w:rsidRPr="007D7D63" w:rsidRDefault="007D7D63" w:rsidP="007D7D63">
            <w:pPr>
              <w:pStyle w:val="Paragrafoelenco"/>
              <w:numPr>
                <w:ilvl w:val="0"/>
                <w:numId w:val="9"/>
              </w:numPr>
              <w:spacing w:after="80" w:line="240" w:lineRule="auto"/>
              <w:ind w:left="0" w:hanging="318"/>
              <w:rPr>
                <w:rFonts w:asciiTheme="minorHAnsi" w:hAnsiTheme="minorHAnsi" w:cs="Arial"/>
                <w:bCs/>
                <w:sz w:val="20"/>
                <w:szCs w:val="20"/>
              </w:rPr>
            </w:pPr>
            <w:r w:rsidRPr="007D7D63">
              <w:rPr>
                <w:rFonts w:asciiTheme="minorHAnsi" w:hAnsiTheme="minorHAnsi" w:cs="Arial"/>
                <w:bCs/>
                <w:sz w:val="20"/>
                <w:szCs w:val="20"/>
              </w:rPr>
              <w:t>Graf. 3 - BELLUNO</w:t>
            </w:r>
            <w:r w:rsidRPr="007D7D63">
              <w:rPr>
                <w:rFonts w:cs="Calibri"/>
                <w:bCs/>
                <w:sz w:val="20"/>
                <w:szCs w:val="20"/>
              </w:rPr>
              <w:t xml:space="preserve">. Principali Paesi di destinazioni delle esportazioni e Paesi con dinamiche significative. </w:t>
            </w:r>
            <w:r w:rsidRPr="007D7D63">
              <w:rPr>
                <w:rFonts w:asciiTheme="minorHAnsi" w:hAnsiTheme="minorHAnsi" w:cs="Arial"/>
                <w:bCs/>
                <w:sz w:val="20"/>
                <w:szCs w:val="20"/>
              </w:rPr>
              <w:t xml:space="preserve">Gennaio- giugno 2024 </w:t>
            </w:r>
          </w:p>
          <w:p w14:paraId="19844D64" w14:textId="39532F64" w:rsidR="00501536" w:rsidRDefault="00BB2FE7" w:rsidP="007D7D63">
            <w:pPr>
              <w:spacing w:after="80"/>
              <w:rPr>
                <w:rFonts w:asciiTheme="minorHAnsi" w:hAnsiTheme="minorHAnsi" w:cs="Arial"/>
                <w:bCs/>
                <w:sz w:val="20"/>
              </w:rPr>
            </w:pPr>
            <w:r w:rsidRPr="007D7D63">
              <w:rPr>
                <w:rFonts w:asciiTheme="minorHAnsi" w:hAnsiTheme="minorHAnsi" w:cs="Arial"/>
                <w:bCs/>
                <w:sz w:val="20"/>
              </w:rPr>
              <w:t xml:space="preserve">Tav. </w:t>
            </w:r>
            <w:r w:rsidR="00236D55" w:rsidRPr="007D7D63">
              <w:rPr>
                <w:rFonts w:asciiTheme="minorHAnsi" w:hAnsiTheme="minorHAnsi" w:cs="Arial"/>
                <w:bCs/>
                <w:sz w:val="20"/>
              </w:rPr>
              <w:t>6</w:t>
            </w:r>
            <w:r w:rsidRPr="007D7D63">
              <w:rPr>
                <w:rFonts w:asciiTheme="minorHAnsi" w:hAnsiTheme="minorHAnsi" w:cs="Arial"/>
                <w:bCs/>
                <w:sz w:val="20"/>
              </w:rPr>
              <w:t xml:space="preserve">.b - BELLUNO. Principali Paesi di provenienza delle importazioni. </w:t>
            </w:r>
            <w:r w:rsidR="0042322C" w:rsidRPr="007D7D63">
              <w:rPr>
                <w:rFonts w:asciiTheme="minorHAnsi" w:hAnsiTheme="minorHAnsi" w:cs="Arial"/>
                <w:bCs/>
                <w:sz w:val="20"/>
              </w:rPr>
              <w:t>Gennaio-</w:t>
            </w:r>
            <w:r w:rsidR="0038136C" w:rsidRPr="007D7D63">
              <w:rPr>
                <w:rFonts w:asciiTheme="minorHAnsi" w:hAnsiTheme="minorHAnsi" w:cs="Arial"/>
                <w:bCs/>
                <w:sz w:val="20"/>
              </w:rPr>
              <w:t xml:space="preserve"> giugno </w:t>
            </w:r>
            <w:r w:rsidR="0042322C" w:rsidRPr="007D7D63">
              <w:rPr>
                <w:rFonts w:asciiTheme="minorHAnsi" w:hAnsiTheme="minorHAnsi" w:cs="Arial"/>
                <w:bCs/>
                <w:sz w:val="20"/>
              </w:rPr>
              <w:t xml:space="preserve">2024 </w:t>
            </w:r>
          </w:p>
          <w:p w14:paraId="5920F349" w14:textId="39339A8F" w:rsidR="007D7D63" w:rsidRPr="001532DC" w:rsidRDefault="007D7D63" w:rsidP="001532DC">
            <w:pPr>
              <w:pStyle w:val="Paragrafoelenco"/>
              <w:numPr>
                <w:ilvl w:val="0"/>
                <w:numId w:val="9"/>
              </w:numPr>
              <w:spacing w:after="0" w:line="240" w:lineRule="auto"/>
              <w:ind w:left="0" w:hanging="318"/>
              <w:rPr>
                <w:rFonts w:asciiTheme="minorHAnsi" w:hAnsiTheme="minorHAnsi" w:cs="Arial"/>
                <w:bCs/>
                <w:sz w:val="20"/>
                <w:szCs w:val="20"/>
              </w:rPr>
            </w:pPr>
            <w:r w:rsidRPr="007D7D63">
              <w:rPr>
                <w:rFonts w:asciiTheme="minorHAnsi" w:hAnsiTheme="minorHAnsi" w:cs="Arial"/>
                <w:bCs/>
                <w:sz w:val="20"/>
                <w:szCs w:val="20"/>
              </w:rPr>
              <w:t xml:space="preserve">Graf. 2 - </w:t>
            </w:r>
            <w:r>
              <w:rPr>
                <w:rFonts w:asciiTheme="minorHAnsi" w:hAnsiTheme="minorHAnsi" w:cs="Arial"/>
                <w:bCs/>
                <w:sz w:val="20"/>
                <w:szCs w:val="20"/>
              </w:rPr>
              <w:t>BELLUNO</w:t>
            </w:r>
            <w:r w:rsidRPr="007D7D63">
              <w:rPr>
                <w:rFonts w:cs="Calibri"/>
                <w:bCs/>
                <w:sz w:val="20"/>
                <w:szCs w:val="20"/>
              </w:rPr>
              <w:t xml:space="preserve">. Principali Paesi di </w:t>
            </w:r>
            <w:r>
              <w:rPr>
                <w:rFonts w:cs="Calibri"/>
                <w:bCs/>
                <w:sz w:val="20"/>
                <w:szCs w:val="20"/>
              </w:rPr>
              <w:t>provenienza</w:t>
            </w:r>
            <w:r w:rsidRPr="007D7D63">
              <w:rPr>
                <w:rFonts w:cs="Calibri"/>
                <w:bCs/>
                <w:sz w:val="20"/>
                <w:szCs w:val="20"/>
              </w:rPr>
              <w:t xml:space="preserve"> delle esportazioni e Paesi con dinamiche significative.</w:t>
            </w:r>
          </w:p>
          <w:p w14:paraId="60222118" w14:textId="77777777" w:rsidR="007D7D63" w:rsidRPr="007D7D63" w:rsidRDefault="007D7D63" w:rsidP="007D7D63">
            <w:pPr>
              <w:pStyle w:val="Paragrafoelenco"/>
              <w:numPr>
                <w:ilvl w:val="0"/>
                <w:numId w:val="9"/>
              </w:numPr>
              <w:spacing w:after="80" w:line="240" w:lineRule="auto"/>
              <w:ind w:left="0" w:hanging="318"/>
              <w:rPr>
                <w:rFonts w:asciiTheme="minorHAnsi" w:hAnsiTheme="minorHAnsi" w:cs="Arial"/>
                <w:bCs/>
                <w:sz w:val="20"/>
                <w:szCs w:val="20"/>
              </w:rPr>
            </w:pPr>
            <w:r w:rsidRPr="007D7D63">
              <w:rPr>
                <w:rFonts w:asciiTheme="minorHAnsi" w:hAnsiTheme="minorHAnsi" w:cs="Arial"/>
                <w:bCs/>
                <w:sz w:val="20"/>
                <w:szCs w:val="20"/>
              </w:rPr>
              <w:t xml:space="preserve">Gennaio- giugno 2024 </w:t>
            </w:r>
          </w:p>
          <w:p w14:paraId="67A8FDE4" w14:textId="77777777" w:rsidR="007D7D63" w:rsidRPr="007D7D63" w:rsidRDefault="007D7D63" w:rsidP="007D7D63">
            <w:pPr>
              <w:spacing w:after="80"/>
              <w:rPr>
                <w:rFonts w:ascii="Calibri" w:hAnsi="Calibri" w:cs="Calibri"/>
                <w:bCs/>
                <w:i/>
                <w:sz w:val="20"/>
              </w:rPr>
            </w:pPr>
          </w:p>
          <w:p w14:paraId="3A3113DB" w14:textId="00D27D05" w:rsidR="003569B4" w:rsidRPr="00501536" w:rsidRDefault="00A623E9" w:rsidP="00501536">
            <w:pPr>
              <w:spacing w:after="120"/>
              <w:jc w:val="left"/>
              <w:rPr>
                <w:rFonts w:cs="Calibri"/>
                <w:b/>
                <w:sz w:val="18"/>
                <w:szCs w:val="18"/>
              </w:rPr>
            </w:pPr>
            <w:r>
              <w:rPr>
                <w:rFonts w:ascii="Calibri" w:hAnsi="Calibri" w:cs="Calibri"/>
                <w:bCs/>
                <w:i/>
                <w:sz w:val="18"/>
                <w:szCs w:val="18"/>
              </w:rPr>
              <w:t>Note sulle tabelle: il simbolo</w:t>
            </w:r>
            <w:r w:rsidR="00501536" w:rsidRPr="00B374D0">
              <w:rPr>
                <w:rFonts w:ascii="Calibri" w:hAnsi="Calibri" w:cs="Calibri"/>
                <w:bCs/>
                <w:i/>
                <w:sz w:val="18"/>
                <w:szCs w:val="18"/>
              </w:rPr>
              <w:t xml:space="preserve"> +++ corrisponde a variazioni superiori al 999%</w:t>
            </w:r>
            <w:r w:rsidR="00501536">
              <w:rPr>
                <w:rFonts w:ascii="Calibri" w:hAnsi="Calibri" w:cs="Calibri"/>
                <w:bCs/>
                <w:i/>
                <w:sz w:val="18"/>
                <w:szCs w:val="18"/>
              </w:rPr>
              <w:t>;</w:t>
            </w:r>
            <w:r>
              <w:rPr>
                <w:rFonts w:ascii="Calibri" w:hAnsi="Calibri" w:cs="Calibri"/>
                <w:bCs/>
                <w:i/>
                <w:sz w:val="18"/>
                <w:szCs w:val="18"/>
              </w:rPr>
              <w:t xml:space="preserve"> il simbolo</w:t>
            </w:r>
            <w:r w:rsidR="00501536">
              <w:rPr>
                <w:rFonts w:ascii="Calibri" w:hAnsi="Calibri" w:cs="Calibri"/>
                <w:bCs/>
                <w:i/>
                <w:sz w:val="18"/>
                <w:szCs w:val="18"/>
              </w:rPr>
              <w:t xml:space="preserve"> == </w:t>
            </w:r>
            <w:r>
              <w:rPr>
                <w:rFonts w:ascii="Calibri" w:hAnsi="Calibri" w:cs="Calibri"/>
                <w:bCs/>
                <w:i/>
                <w:sz w:val="18"/>
                <w:szCs w:val="18"/>
              </w:rPr>
              <w:t xml:space="preserve">corrisponde a dato </w:t>
            </w:r>
            <w:r w:rsidR="00501536">
              <w:rPr>
                <w:rFonts w:ascii="Calibri" w:hAnsi="Calibri" w:cs="Calibri"/>
                <w:bCs/>
                <w:i/>
                <w:sz w:val="18"/>
                <w:szCs w:val="18"/>
              </w:rPr>
              <w:t>non calcolabile</w:t>
            </w:r>
            <w:r w:rsidR="003569B4" w:rsidRPr="00501536">
              <w:rPr>
                <w:rFonts w:cs="Calibri"/>
                <w:bCs/>
                <w:sz w:val="18"/>
                <w:szCs w:val="18"/>
              </w:rPr>
              <w:t xml:space="preserve"> </w:t>
            </w:r>
          </w:p>
        </w:tc>
      </w:tr>
    </w:tbl>
    <w:p w14:paraId="61637C66" w14:textId="4458C9E0" w:rsidR="007D7D63" w:rsidRDefault="007D7D63">
      <w:pPr>
        <w:jc w:val="left"/>
        <w:rPr>
          <w:rFonts w:ascii="Calibri" w:hAnsi="Calibri" w:cs="Calibri"/>
          <w:b/>
          <w:sz w:val="18"/>
          <w:szCs w:val="18"/>
          <w:highlight w:val="yellow"/>
        </w:rPr>
      </w:pPr>
    </w:p>
    <w:p w14:paraId="1D456B32" w14:textId="77777777" w:rsidR="007D7D63" w:rsidRDefault="007D7D63">
      <w:pPr>
        <w:jc w:val="left"/>
        <w:rPr>
          <w:rFonts w:ascii="Calibri" w:hAnsi="Calibri" w:cs="Calibri"/>
          <w:b/>
          <w:sz w:val="18"/>
          <w:szCs w:val="18"/>
          <w:highlight w:val="yellow"/>
        </w:rPr>
      </w:pPr>
      <w:r>
        <w:rPr>
          <w:rFonts w:ascii="Calibri" w:hAnsi="Calibri" w:cs="Calibri"/>
          <w:b/>
          <w:sz w:val="18"/>
          <w:szCs w:val="18"/>
          <w:highlight w:val="yellow"/>
        </w:rPr>
        <w:br w:type="page"/>
      </w:r>
    </w:p>
    <w:p w14:paraId="3BAF04D2" w14:textId="77777777" w:rsidR="0038136C" w:rsidRDefault="0038136C">
      <w:pPr>
        <w:jc w:val="left"/>
        <w:rPr>
          <w:rFonts w:ascii="Calibri" w:hAnsi="Calibri" w:cs="Calibri"/>
          <w:b/>
          <w:sz w:val="18"/>
          <w:szCs w:val="18"/>
          <w:highlight w:val="yellow"/>
        </w:rPr>
      </w:pPr>
    </w:p>
    <w:p w14:paraId="42354FAE" w14:textId="77777777" w:rsidR="003B1E71" w:rsidRPr="006277D2" w:rsidRDefault="003B1E71" w:rsidP="00D62720">
      <w:pPr>
        <w:jc w:val="left"/>
        <w:rPr>
          <w:rFonts w:ascii="Calibri" w:hAnsi="Calibri" w:cs="Calibri"/>
          <w:b/>
          <w:sz w:val="18"/>
          <w:szCs w:val="18"/>
          <w:highlight w:val="yellow"/>
        </w:rPr>
      </w:pPr>
    </w:p>
    <w:p w14:paraId="5BA0925B" w14:textId="23DDF15C" w:rsidR="00D62720" w:rsidRPr="00294D74" w:rsidRDefault="00D62720" w:rsidP="00D62720">
      <w:pPr>
        <w:jc w:val="left"/>
        <w:rPr>
          <w:rFonts w:ascii="Calibri" w:hAnsi="Calibri" w:cs="Calibri"/>
          <w:b/>
          <w:sz w:val="18"/>
          <w:szCs w:val="18"/>
        </w:rPr>
      </w:pPr>
      <w:r w:rsidRPr="00294D74">
        <w:rPr>
          <w:rFonts w:ascii="Calibri" w:hAnsi="Calibri" w:cs="Calibri"/>
          <w:b/>
          <w:sz w:val="18"/>
          <w:szCs w:val="18"/>
        </w:rPr>
        <w:t xml:space="preserve">Tav. 1 - Commercio estero delle province venete. </w:t>
      </w:r>
      <w:r w:rsidR="0042322C" w:rsidRPr="00294D74">
        <w:rPr>
          <w:rFonts w:ascii="Calibri" w:hAnsi="Calibri" w:cs="Calibri"/>
          <w:b/>
          <w:sz w:val="18"/>
          <w:szCs w:val="18"/>
        </w:rPr>
        <w:t>Gennaio-</w:t>
      </w:r>
      <w:r w:rsidR="00294D74" w:rsidRPr="00294D74">
        <w:rPr>
          <w:rFonts w:ascii="Calibri" w:hAnsi="Calibri" w:cs="Calibri"/>
          <w:b/>
          <w:sz w:val="18"/>
          <w:szCs w:val="18"/>
        </w:rPr>
        <w:t>giugno</w:t>
      </w:r>
      <w:r w:rsidR="0042322C" w:rsidRPr="00294D74">
        <w:rPr>
          <w:rFonts w:ascii="Calibri" w:hAnsi="Calibri" w:cs="Calibri"/>
          <w:b/>
          <w:sz w:val="18"/>
          <w:szCs w:val="18"/>
        </w:rPr>
        <w:t xml:space="preserve"> 2024 </w:t>
      </w:r>
      <w:r w:rsidRPr="00294D74">
        <w:rPr>
          <w:rFonts w:ascii="Calibri" w:hAnsi="Calibri" w:cs="Calibri"/>
          <w:b/>
          <w:sz w:val="18"/>
          <w:szCs w:val="18"/>
        </w:rPr>
        <w:t>(dati provvisori)</w:t>
      </w:r>
    </w:p>
    <w:p w14:paraId="72ED30B0" w14:textId="175D5727" w:rsidR="00D62720" w:rsidRPr="00294D74" w:rsidRDefault="00D62720" w:rsidP="00D62720">
      <w:pPr>
        <w:jc w:val="left"/>
        <w:rPr>
          <w:rFonts w:ascii="Calibri" w:hAnsi="Calibri" w:cs="Calibri"/>
          <w:sz w:val="18"/>
          <w:szCs w:val="18"/>
        </w:rPr>
      </w:pPr>
      <w:r w:rsidRPr="00294D74">
        <w:rPr>
          <w:rFonts w:ascii="Calibri" w:hAnsi="Calibri" w:cs="Calibri"/>
          <w:sz w:val="18"/>
          <w:szCs w:val="18"/>
        </w:rPr>
        <w:t>Confronto con i corrispondenti periodi 20</w:t>
      </w:r>
      <w:r w:rsidR="003B1E71" w:rsidRPr="00294D74">
        <w:rPr>
          <w:rFonts w:ascii="Calibri" w:hAnsi="Calibri" w:cs="Calibri"/>
          <w:sz w:val="18"/>
          <w:szCs w:val="18"/>
        </w:rPr>
        <w:t>2</w:t>
      </w:r>
      <w:r w:rsidR="006403B3" w:rsidRPr="00294D74">
        <w:rPr>
          <w:rFonts w:ascii="Calibri" w:hAnsi="Calibri" w:cs="Calibri"/>
          <w:sz w:val="18"/>
          <w:szCs w:val="18"/>
        </w:rPr>
        <w:t>3</w:t>
      </w:r>
      <w:r w:rsidR="003B1E71" w:rsidRPr="00294D74">
        <w:rPr>
          <w:rFonts w:ascii="Calibri" w:hAnsi="Calibri" w:cs="Calibri"/>
          <w:sz w:val="18"/>
          <w:szCs w:val="18"/>
        </w:rPr>
        <w:t xml:space="preserve"> e 2019</w:t>
      </w:r>
      <w:r w:rsidRPr="00294D74">
        <w:rPr>
          <w:rFonts w:ascii="Calibri" w:hAnsi="Calibri" w:cs="Calibri"/>
          <w:sz w:val="18"/>
          <w:szCs w:val="18"/>
        </w:rPr>
        <w:t>. Dati in migliaia di euro</w:t>
      </w:r>
    </w:p>
    <w:p w14:paraId="2F1D563E" w14:textId="77777777" w:rsidR="00D075B3" w:rsidRPr="00294D74" w:rsidRDefault="00D075B3" w:rsidP="00D62720">
      <w:pPr>
        <w:jc w:val="left"/>
        <w:rPr>
          <w:rFonts w:ascii="Calibri" w:hAnsi="Calibri" w:cs="Calibri"/>
          <w:sz w:val="18"/>
          <w:szCs w:val="18"/>
        </w:rPr>
      </w:pPr>
    </w:p>
    <w:p w14:paraId="56C7FF71" w14:textId="594B3FF4" w:rsidR="00204704" w:rsidRPr="00294D74" w:rsidRDefault="00B73546" w:rsidP="00305AD3">
      <w:pPr>
        <w:jc w:val="left"/>
      </w:pPr>
      <w:r w:rsidRPr="00B73546">
        <w:rPr>
          <w:noProof/>
        </w:rPr>
        <w:drawing>
          <wp:inline distT="0" distB="0" distL="0" distR="0" wp14:anchorId="5EEB0B54" wp14:editId="5C086B4A">
            <wp:extent cx="5067333" cy="6350312"/>
            <wp:effectExtent l="0" t="0" r="0" b="0"/>
            <wp:docPr id="21473676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2423" cy="6356691"/>
                    </a:xfrm>
                    <a:prstGeom prst="rect">
                      <a:avLst/>
                    </a:prstGeom>
                    <a:noFill/>
                    <a:ln>
                      <a:noFill/>
                    </a:ln>
                  </pic:spPr>
                </pic:pic>
              </a:graphicData>
            </a:graphic>
          </wp:inline>
        </w:drawing>
      </w:r>
    </w:p>
    <w:p w14:paraId="10CE3F54" w14:textId="77777777" w:rsidR="00D075B3" w:rsidRPr="00294D74" w:rsidRDefault="00D075B3">
      <w:pPr>
        <w:jc w:val="left"/>
        <w:rPr>
          <w:rFonts w:ascii="Calibri" w:hAnsi="Calibri" w:cs="Calibri"/>
          <w:bCs/>
          <w:i/>
          <w:sz w:val="16"/>
          <w:szCs w:val="16"/>
        </w:rPr>
      </w:pPr>
    </w:p>
    <w:p w14:paraId="3EAA6137" w14:textId="30D5B003" w:rsidR="00F74403" w:rsidRPr="00294D74" w:rsidRDefault="00204704">
      <w:pPr>
        <w:jc w:val="left"/>
        <w:rPr>
          <w:rFonts w:ascii="Calibri" w:hAnsi="Calibri" w:cs="Calibri"/>
          <w:b/>
          <w:sz w:val="16"/>
          <w:szCs w:val="16"/>
        </w:rPr>
      </w:pPr>
      <w:r w:rsidRPr="00294D74">
        <w:rPr>
          <w:rFonts w:ascii="Calibri" w:hAnsi="Calibri" w:cs="Calibri"/>
          <w:bCs/>
          <w:i/>
          <w:sz w:val="16"/>
          <w:szCs w:val="16"/>
        </w:rPr>
        <w:t xml:space="preserve">Fonte: </w:t>
      </w:r>
      <w:proofErr w:type="spellStart"/>
      <w:r w:rsidRPr="00294D74">
        <w:rPr>
          <w:rFonts w:ascii="Calibri" w:hAnsi="Calibri" w:cs="Calibri"/>
          <w:bCs/>
          <w:i/>
          <w:sz w:val="16"/>
          <w:szCs w:val="16"/>
        </w:rPr>
        <w:t>elab</w:t>
      </w:r>
      <w:proofErr w:type="spellEnd"/>
      <w:r w:rsidRPr="00294D74">
        <w:rPr>
          <w:rFonts w:ascii="Calibri" w:hAnsi="Calibri" w:cs="Calibri"/>
          <w:bCs/>
          <w:i/>
          <w:sz w:val="16"/>
          <w:szCs w:val="16"/>
        </w:rPr>
        <w:t xml:space="preserve">. Ufficio Studi e Statistica CCIAA Treviso – Belluno su dati ISTAT </w:t>
      </w:r>
      <w:proofErr w:type="spellStart"/>
      <w:r w:rsidRPr="00294D74">
        <w:rPr>
          <w:rFonts w:ascii="Calibri" w:hAnsi="Calibri" w:cs="Calibri"/>
          <w:bCs/>
          <w:i/>
          <w:sz w:val="16"/>
          <w:szCs w:val="16"/>
        </w:rPr>
        <w:t>Coeweb</w:t>
      </w:r>
      <w:proofErr w:type="spellEnd"/>
      <w:r w:rsidRPr="00294D74">
        <w:rPr>
          <w:rFonts w:ascii="Calibri" w:hAnsi="Calibri" w:cs="Calibri"/>
          <w:b/>
          <w:sz w:val="16"/>
          <w:szCs w:val="16"/>
        </w:rPr>
        <w:t xml:space="preserve"> </w:t>
      </w:r>
    </w:p>
    <w:p w14:paraId="440F79D6" w14:textId="296059B1" w:rsidR="0022345D" w:rsidRPr="006277D2" w:rsidRDefault="0022345D">
      <w:pPr>
        <w:jc w:val="left"/>
        <w:rPr>
          <w:rFonts w:ascii="Calibri" w:hAnsi="Calibri" w:cs="Calibri"/>
          <w:b/>
          <w:sz w:val="16"/>
          <w:szCs w:val="16"/>
          <w:highlight w:val="yellow"/>
        </w:rPr>
      </w:pPr>
    </w:p>
    <w:p w14:paraId="7FCB8380" w14:textId="77777777" w:rsidR="009477C7" w:rsidRPr="006277D2" w:rsidRDefault="009477C7">
      <w:pPr>
        <w:jc w:val="left"/>
        <w:rPr>
          <w:rFonts w:ascii="Calibri" w:hAnsi="Calibri" w:cs="Calibri"/>
          <w:b/>
          <w:sz w:val="18"/>
          <w:szCs w:val="18"/>
          <w:highlight w:val="yellow"/>
        </w:rPr>
      </w:pPr>
      <w:r w:rsidRPr="006277D2">
        <w:rPr>
          <w:rFonts w:ascii="Calibri" w:hAnsi="Calibri" w:cs="Calibri"/>
          <w:b/>
          <w:sz w:val="18"/>
          <w:szCs w:val="18"/>
          <w:highlight w:val="yellow"/>
        </w:rPr>
        <w:br w:type="page"/>
      </w:r>
    </w:p>
    <w:p w14:paraId="0A3EB3BC" w14:textId="0760C1A3" w:rsidR="006873E1" w:rsidRPr="008D5947" w:rsidRDefault="006873E1" w:rsidP="006873E1">
      <w:pPr>
        <w:jc w:val="left"/>
        <w:rPr>
          <w:rFonts w:ascii="Calibri" w:hAnsi="Calibri" w:cs="Calibri"/>
          <w:b/>
          <w:sz w:val="18"/>
          <w:szCs w:val="18"/>
        </w:rPr>
      </w:pPr>
      <w:r w:rsidRPr="008D5947">
        <w:rPr>
          <w:rFonts w:ascii="Calibri" w:hAnsi="Calibri" w:cs="Calibri"/>
          <w:b/>
          <w:sz w:val="18"/>
          <w:szCs w:val="18"/>
        </w:rPr>
        <w:lastRenderedPageBreak/>
        <w:t xml:space="preserve">Tav. 2.a - VENETO. Commercio estero per voci merceologiche. </w:t>
      </w:r>
      <w:r w:rsidR="0042322C" w:rsidRPr="008D5947">
        <w:rPr>
          <w:rFonts w:ascii="Calibri" w:hAnsi="Calibri" w:cs="Calibri"/>
          <w:b/>
          <w:sz w:val="18"/>
          <w:szCs w:val="18"/>
        </w:rPr>
        <w:t>Gennaio-</w:t>
      </w:r>
      <w:r w:rsidR="008D5947" w:rsidRPr="008D5947">
        <w:rPr>
          <w:rFonts w:ascii="Calibri" w:hAnsi="Calibri" w:cs="Calibri"/>
          <w:b/>
          <w:sz w:val="18"/>
          <w:szCs w:val="18"/>
        </w:rPr>
        <w:t>giugno</w:t>
      </w:r>
      <w:r w:rsidR="0042322C" w:rsidRPr="008D5947">
        <w:rPr>
          <w:rFonts w:ascii="Calibri" w:hAnsi="Calibri" w:cs="Calibri"/>
          <w:b/>
          <w:sz w:val="18"/>
          <w:szCs w:val="18"/>
        </w:rPr>
        <w:t xml:space="preserve"> 2024 </w:t>
      </w:r>
      <w:r w:rsidRPr="008D5947">
        <w:rPr>
          <w:rFonts w:ascii="Calibri" w:hAnsi="Calibri" w:cs="Calibri"/>
          <w:b/>
          <w:sz w:val="18"/>
          <w:szCs w:val="18"/>
        </w:rPr>
        <w:t>(dati provvisori)</w:t>
      </w:r>
    </w:p>
    <w:p w14:paraId="2281E3A1" w14:textId="50E547C6" w:rsidR="006873E1" w:rsidRPr="008D5947" w:rsidRDefault="006873E1" w:rsidP="006873E1">
      <w:pPr>
        <w:jc w:val="left"/>
        <w:rPr>
          <w:rFonts w:ascii="Calibri" w:hAnsi="Calibri" w:cs="Calibri"/>
          <w:sz w:val="18"/>
          <w:szCs w:val="18"/>
        </w:rPr>
      </w:pPr>
      <w:r w:rsidRPr="008D5947">
        <w:rPr>
          <w:rFonts w:ascii="Calibri" w:hAnsi="Calibri" w:cs="Calibri"/>
          <w:sz w:val="18"/>
          <w:szCs w:val="18"/>
        </w:rPr>
        <w:t>Valori assoluti in migliaia di euro, variazioni e pesi percentuali. Ordinamento decrescente per valori 202</w:t>
      </w:r>
      <w:r w:rsidR="006403B3" w:rsidRPr="008D5947">
        <w:rPr>
          <w:rFonts w:ascii="Calibri" w:hAnsi="Calibri" w:cs="Calibri"/>
          <w:sz w:val="18"/>
          <w:szCs w:val="18"/>
        </w:rPr>
        <w:t>4</w:t>
      </w:r>
    </w:p>
    <w:p w14:paraId="0A612A84" w14:textId="3B7283E0" w:rsidR="000A2E61" w:rsidRPr="008D5947" w:rsidRDefault="00225670">
      <w:pPr>
        <w:jc w:val="left"/>
        <w:rPr>
          <w:rFonts w:ascii="Calibri" w:hAnsi="Calibri" w:cs="Calibri"/>
          <w:b/>
          <w:sz w:val="18"/>
          <w:szCs w:val="18"/>
        </w:rPr>
      </w:pPr>
      <w:r w:rsidRPr="00225670">
        <w:rPr>
          <w:noProof/>
        </w:rPr>
        <w:drawing>
          <wp:inline distT="0" distB="0" distL="0" distR="0" wp14:anchorId="2B1DB7BF" wp14:editId="22AE8FF5">
            <wp:extent cx="5192651" cy="8425943"/>
            <wp:effectExtent l="0" t="0" r="8255" b="0"/>
            <wp:docPr id="75710625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99493" cy="8437046"/>
                    </a:xfrm>
                    <a:prstGeom prst="rect">
                      <a:avLst/>
                    </a:prstGeom>
                    <a:noFill/>
                    <a:ln>
                      <a:noFill/>
                    </a:ln>
                  </pic:spPr>
                </pic:pic>
              </a:graphicData>
            </a:graphic>
          </wp:inline>
        </w:drawing>
      </w:r>
    </w:p>
    <w:p w14:paraId="4CA8BFE7" w14:textId="77777777" w:rsidR="000A2E61" w:rsidRPr="008D5947" w:rsidRDefault="000A2E61" w:rsidP="000A2E61">
      <w:pPr>
        <w:jc w:val="left"/>
        <w:rPr>
          <w:rFonts w:ascii="Calibri" w:hAnsi="Calibri" w:cs="Calibri"/>
          <w:bCs/>
          <w:i/>
          <w:sz w:val="16"/>
          <w:szCs w:val="16"/>
        </w:rPr>
      </w:pPr>
      <w:r w:rsidRPr="008D5947">
        <w:rPr>
          <w:rFonts w:ascii="Calibri" w:hAnsi="Calibri" w:cs="Calibri"/>
          <w:bCs/>
          <w:i/>
          <w:sz w:val="16"/>
          <w:szCs w:val="16"/>
        </w:rPr>
        <w:t xml:space="preserve">Fonte: </w:t>
      </w:r>
      <w:proofErr w:type="spellStart"/>
      <w:r w:rsidRPr="008D5947">
        <w:rPr>
          <w:rFonts w:ascii="Calibri" w:hAnsi="Calibri" w:cs="Calibri"/>
          <w:bCs/>
          <w:i/>
          <w:sz w:val="16"/>
          <w:szCs w:val="16"/>
        </w:rPr>
        <w:t>elab</w:t>
      </w:r>
      <w:proofErr w:type="spellEnd"/>
      <w:r w:rsidRPr="008D5947">
        <w:rPr>
          <w:rFonts w:ascii="Calibri" w:hAnsi="Calibri" w:cs="Calibri"/>
          <w:bCs/>
          <w:i/>
          <w:sz w:val="16"/>
          <w:szCs w:val="16"/>
        </w:rPr>
        <w:t xml:space="preserve">. Ufficio Studi e Statistica CCIAA Treviso – Belluno su dati ISTAT </w:t>
      </w:r>
      <w:proofErr w:type="spellStart"/>
      <w:r w:rsidRPr="008D5947">
        <w:rPr>
          <w:rFonts w:ascii="Calibri" w:hAnsi="Calibri" w:cs="Calibri"/>
          <w:bCs/>
          <w:i/>
          <w:sz w:val="16"/>
          <w:szCs w:val="16"/>
        </w:rPr>
        <w:t>Coeweb</w:t>
      </w:r>
      <w:proofErr w:type="spellEnd"/>
    </w:p>
    <w:p w14:paraId="614B67A9" w14:textId="77777777" w:rsidR="000A2E61" w:rsidRPr="006277D2" w:rsidRDefault="000A2E61">
      <w:pPr>
        <w:jc w:val="left"/>
        <w:rPr>
          <w:rFonts w:ascii="Calibri" w:hAnsi="Calibri" w:cs="Calibri"/>
          <w:b/>
          <w:sz w:val="18"/>
          <w:szCs w:val="18"/>
          <w:highlight w:val="yellow"/>
        </w:rPr>
      </w:pPr>
      <w:r w:rsidRPr="006277D2">
        <w:rPr>
          <w:rFonts w:ascii="Calibri" w:hAnsi="Calibri" w:cs="Calibri"/>
          <w:b/>
          <w:sz w:val="18"/>
          <w:szCs w:val="18"/>
          <w:highlight w:val="yellow"/>
        </w:rPr>
        <w:br w:type="page"/>
      </w:r>
    </w:p>
    <w:p w14:paraId="71BEBA38" w14:textId="08AB5892" w:rsidR="00DF5B8B" w:rsidRPr="008D5947" w:rsidRDefault="00DF5B8B" w:rsidP="00DF5B8B">
      <w:pPr>
        <w:jc w:val="left"/>
        <w:rPr>
          <w:rFonts w:ascii="Calibri" w:hAnsi="Calibri" w:cs="Calibri"/>
          <w:b/>
          <w:sz w:val="18"/>
          <w:szCs w:val="18"/>
        </w:rPr>
      </w:pPr>
      <w:r w:rsidRPr="008D5947">
        <w:rPr>
          <w:rFonts w:ascii="Calibri" w:hAnsi="Calibri" w:cs="Calibri"/>
          <w:b/>
          <w:sz w:val="18"/>
          <w:szCs w:val="18"/>
        </w:rPr>
        <w:lastRenderedPageBreak/>
        <w:t>Tav. 2.</w:t>
      </w:r>
      <w:r w:rsidR="006873E1" w:rsidRPr="008D5947">
        <w:rPr>
          <w:rFonts w:ascii="Calibri" w:hAnsi="Calibri" w:cs="Calibri"/>
          <w:b/>
          <w:sz w:val="18"/>
          <w:szCs w:val="18"/>
        </w:rPr>
        <w:t>b</w:t>
      </w:r>
      <w:r w:rsidRPr="008D5947">
        <w:rPr>
          <w:rFonts w:ascii="Calibri" w:hAnsi="Calibri" w:cs="Calibri"/>
          <w:b/>
          <w:sz w:val="18"/>
          <w:szCs w:val="18"/>
        </w:rPr>
        <w:t xml:space="preserve"> - </w:t>
      </w:r>
      <w:r w:rsidR="00BA733D" w:rsidRPr="008D5947">
        <w:rPr>
          <w:rFonts w:ascii="Calibri" w:hAnsi="Calibri" w:cs="Calibri"/>
          <w:b/>
          <w:sz w:val="18"/>
          <w:szCs w:val="18"/>
        </w:rPr>
        <w:t>TREVISO</w:t>
      </w:r>
      <w:r w:rsidRPr="008D5947">
        <w:rPr>
          <w:rFonts w:ascii="Calibri" w:hAnsi="Calibri" w:cs="Calibri"/>
          <w:b/>
          <w:sz w:val="18"/>
          <w:szCs w:val="18"/>
        </w:rPr>
        <w:t xml:space="preserve">. Commercio estero per voci merceologiche. </w:t>
      </w:r>
      <w:r w:rsidR="0042322C" w:rsidRPr="008D5947">
        <w:rPr>
          <w:rFonts w:ascii="Calibri" w:hAnsi="Calibri" w:cs="Calibri"/>
          <w:b/>
          <w:sz w:val="18"/>
          <w:szCs w:val="18"/>
        </w:rPr>
        <w:t>Gennaio-</w:t>
      </w:r>
      <w:r w:rsidR="008D5947">
        <w:rPr>
          <w:rFonts w:ascii="Calibri" w:hAnsi="Calibri" w:cs="Calibri"/>
          <w:b/>
          <w:sz w:val="18"/>
          <w:szCs w:val="18"/>
        </w:rPr>
        <w:t>giugno</w:t>
      </w:r>
      <w:r w:rsidR="0042322C" w:rsidRPr="008D5947">
        <w:rPr>
          <w:rFonts w:ascii="Calibri" w:hAnsi="Calibri" w:cs="Calibri"/>
          <w:b/>
          <w:sz w:val="18"/>
          <w:szCs w:val="18"/>
        </w:rPr>
        <w:t xml:space="preserve"> 2024 </w:t>
      </w:r>
      <w:r w:rsidRPr="008D5947">
        <w:rPr>
          <w:rFonts w:ascii="Calibri" w:hAnsi="Calibri" w:cs="Calibri"/>
          <w:b/>
          <w:sz w:val="18"/>
          <w:szCs w:val="18"/>
        </w:rPr>
        <w:t>(dati provvisori)</w:t>
      </w:r>
    </w:p>
    <w:p w14:paraId="2DD8D118" w14:textId="3AB0324C" w:rsidR="00DF5B8B" w:rsidRPr="008D5947" w:rsidRDefault="00DF5B8B">
      <w:pPr>
        <w:jc w:val="left"/>
        <w:rPr>
          <w:rFonts w:ascii="Calibri" w:hAnsi="Calibri" w:cs="Calibri"/>
          <w:sz w:val="18"/>
          <w:szCs w:val="18"/>
        </w:rPr>
      </w:pPr>
      <w:r w:rsidRPr="008D5947">
        <w:rPr>
          <w:rFonts w:ascii="Calibri" w:hAnsi="Calibri" w:cs="Calibri"/>
          <w:sz w:val="18"/>
          <w:szCs w:val="18"/>
        </w:rPr>
        <w:t xml:space="preserve">Valori assoluti in migliaia di euro, variazioni e pesi percentuali. Ordinamento decrescente per valori </w:t>
      </w:r>
      <w:r w:rsidR="00F74403" w:rsidRPr="008D5947">
        <w:rPr>
          <w:rFonts w:ascii="Calibri" w:hAnsi="Calibri" w:cs="Calibri"/>
          <w:sz w:val="18"/>
          <w:szCs w:val="18"/>
        </w:rPr>
        <w:t>202</w:t>
      </w:r>
      <w:r w:rsidR="006403B3" w:rsidRPr="008D5947">
        <w:rPr>
          <w:rFonts w:ascii="Calibri" w:hAnsi="Calibri" w:cs="Calibri"/>
          <w:sz w:val="18"/>
          <w:szCs w:val="18"/>
        </w:rPr>
        <w:t>4</w:t>
      </w:r>
    </w:p>
    <w:p w14:paraId="0F829FA3" w14:textId="4A31FBAA" w:rsidR="009413B6" w:rsidRPr="008D5947" w:rsidRDefault="007E1B2E">
      <w:pPr>
        <w:jc w:val="left"/>
        <w:rPr>
          <w:rFonts w:ascii="Calibri" w:hAnsi="Calibri" w:cs="Calibri"/>
          <w:bCs/>
          <w:i/>
          <w:sz w:val="16"/>
          <w:szCs w:val="16"/>
        </w:rPr>
      </w:pPr>
      <w:r w:rsidRPr="007E1B2E">
        <w:rPr>
          <w:noProof/>
        </w:rPr>
        <w:drawing>
          <wp:inline distT="0" distB="0" distL="0" distR="0" wp14:anchorId="6559E553" wp14:editId="437ABD00">
            <wp:extent cx="5235389" cy="8498871"/>
            <wp:effectExtent l="0" t="0" r="3810" b="0"/>
            <wp:docPr id="29668524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50452" cy="8523324"/>
                    </a:xfrm>
                    <a:prstGeom prst="rect">
                      <a:avLst/>
                    </a:prstGeom>
                    <a:noFill/>
                    <a:ln>
                      <a:noFill/>
                    </a:ln>
                  </pic:spPr>
                </pic:pic>
              </a:graphicData>
            </a:graphic>
          </wp:inline>
        </w:drawing>
      </w:r>
    </w:p>
    <w:p w14:paraId="24561355" w14:textId="569E3C78" w:rsidR="00DF5B8B" w:rsidRPr="008D5947" w:rsidRDefault="00DF5B8B">
      <w:pPr>
        <w:jc w:val="left"/>
        <w:rPr>
          <w:rFonts w:ascii="Calibri" w:hAnsi="Calibri" w:cs="Calibri"/>
          <w:bCs/>
          <w:i/>
          <w:sz w:val="16"/>
          <w:szCs w:val="16"/>
        </w:rPr>
      </w:pPr>
      <w:r w:rsidRPr="008D5947">
        <w:rPr>
          <w:rFonts w:ascii="Calibri" w:hAnsi="Calibri" w:cs="Calibri"/>
          <w:bCs/>
          <w:i/>
          <w:sz w:val="16"/>
          <w:szCs w:val="16"/>
        </w:rPr>
        <w:t xml:space="preserve">Fonte: </w:t>
      </w:r>
      <w:proofErr w:type="spellStart"/>
      <w:r w:rsidRPr="008D5947">
        <w:rPr>
          <w:rFonts w:ascii="Calibri" w:hAnsi="Calibri" w:cs="Calibri"/>
          <w:bCs/>
          <w:i/>
          <w:sz w:val="16"/>
          <w:szCs w:val="16"/>
        </w:rPr>
        <w:t>elab</w:t>
      </w:r>
      <w:proofErr w:type="spellEnd"/>
      <w:r w:rsidRPr="008D5947">
        <w:rPr>
          <w:rFonts w:ascii="Calibri" w:hAnsi="Calibri" w:cs="Calibri"/>
          <w:bCs/>
          <w:i/>
          <w:sz w:val="16"/>
          <w:szCs w:val="16"/>
        </w:rPr>
        <w:t xml:space="preserve">. Ufficio Studi e Statistica CCIAA Treviso – Belluno su dati ISTAT </w:t>
      </w:r>
      <w:proofErr w:type="spellStart"/>
      <w:r w:rsidRPr="008D5947">
        <w:rPr>
          <w:rFonts w:ascii="Calibri" w:hAnsi="Calibri" w:cs="Calibri"/>
          <w:bCs/>
          <w:i/>
          <w:sz w:val="16"/>
          <w:szCs w:val="16"/>
        </w:rPr>
        <w:t>Coeweb</w:t>
      </w:r>
      <w:proofErr w:type="spellEnd"/>
    </w:p>
    <w:p w14:paraId="067C2911" w14:textId="3FA1F194" w:rsidR="00BA733D" w:rsidRPr="006277D2" w:rsidRDefault="00BA733D">
      <w:pPr>
        <w:jc w:val="left"/>
        <w:rPr>
          <w:rFonts w:ascii="Calibri" w:hAnsi="Calibri" w:cs="Calibri"/>
          <w:bCs/>
          <w:i/>
          <w:sz w:val="16"/>
          <w:szCs w:val="16"/>
          <w:highlight w:val="yellow"/>
        </w:rPr>
      </w:pPr>
      <w:r w:rsidRPr="006277D2">
        <w:rPr>
          <w:rFonts w:ascii="Calibri" w:hAnsi="Calibri" w:cs="Calibri"/>
          <w:bCs/>
          <w:i/>
          <w:sz w:val="16"/>
          <w:szCs w:val="16"/>
          <w:highlight w:val="yellow"/>
        </w:rPr>
        <w:br w:type="page"/>
      </w:r>
    </w:p>
    <w:p w14:paraId="3AE834D1" w14:textId="7D2C3D70" w:rsidR="00072B7E" w:rsidRPr="008D5947" w:rsidRDefault="00BD2778" w:rsidP="00072B7E">
      <w:pPr>
        <w:jc w:val="left"/>
        <w:rPr>
          <w:rFonts w:ascii="Calibri" w:hAnsi="Calibri" w:cs="Calibri"/>
          <w:b/>
          <w:sz w:val="18"/>
          <w:szCs w:val="18"/>
        </w:rPr>
      </w:pPr>
      <w:r w:rsidRPr="008D5947">
        <w:rPr>
          <w:rFonts w:ascii="Calibri" w:hAnsi="Calibri" w:cs="Calibri"/>
          <w:b/>
          <w:sz w:val="18"/>
          <w:szCs w:val="18"/>
        </w:rPr>
        <w:lastRenderedPageBreak/>
        <w:t>Tav. 2.</w:t>
      </w:r>
      <w:r w:rsidR="006873E1" w:rsidRPr="008D5947">
        <w:rPr>
          <w:rFonts w:ascii="Calibri" w:hAnsi="Calibri" w:cs="Calibri"/>
          <w:b/>
          <w:sz w:val="18"/>
          <w:szCs w:val="18"/>
        </w:rPr>
        <w:t>c</w:t>
      </w:r>
      <w:r w:rsidR="00072B7E" w:rsidRPr="008D5947">
        <w:rPr>
          <w:rFonts w:ascii="Calibri" w:hAnsi="Calibri" w:cs="Calibri"/>
          <w:b/>
          <w:sz w:val="18"/>
          <w:szCs w:val="18"/>
        </w:rPr>
        <w:t xml:space="preserve"> - </w:t>
      </w:r>
      <w:r w:rsidR="00BA733D" w:rsidRPr="008D5947">
        <w:rPr>
          <w:rFonts w:ascii="Calibri" w:hAnsi="Calibri" w:cs="Calibri"/>
          <w:b/>
          <w:sz w:val="18"/>
          <w:szCs w:val="18"/>
        </w:rPr>
        <w:t>BELLUNO</w:t>
      </w:r>
      <w:r w:rsidR="00072B7E" w:rsidRPr="008D5947">
        <w:rPr>
          <w:rFonts w:ascii="Calibri" w:hAnsi="Calibri" w:cs="Calibri"/>
          <w:b/>
          <w:sz w:val="18"/>
          <w:szCs w:val="18"/>
        </w:rPr>
        <w:t xml:space="preserve">. </w:t>
      </w:r>
      <w:r w:rsidR="00DE1782" w:rsidRPr="008D5947">
        <w:rPr>
          <w:rFonts w:ascii="Calibri" w:hAnsi="Calibri" w:cs="Calibri"/>
          <w:b/>
          <w:sz w:val="18"/>
          <w:szCs w:val="18"/>
        </w:rPr>
        <w:t xml:space="preserve">Commercio estero </w:t>
      </w:r>
      <w:r w:rsidR="00072B7E" w:rsidRPr="008D5947">
        <w:rPr>
          <w:rFonts w:ascii="Calibri" w:hAnsi="Calibri" w:cs="Calibri"/>
          <w:b/>
          <w:sz w:val="18"/>
          <w:szCs w:val="18"/>
        </w:rPr>
        <w:t xml:space="preserve">per voci merceologiche. </w:t>
      </w:r>
      <w:r w:rsidR="0042322C" w:rsidRPr="008D5947">
        <w:rPr>
          <w:rFonts w:ascii="Calibri" w:hAnsi="Calibri" w:cs="Calibri"/>
          <w:b/>
          <w:sz w:val="18"/>
          <w:szCs w:val="18"/>
        </w:rPr>
        <w:t>Gennaio-</w:t>
      </w:r>
      <w:r w:rsidR="008D5947" w:rsidRPr="008D5947">
        <w:rPr>
          <w:rFonts w:ascii="Calibri" w:hAnsi="Calibri" w:cs="Calibri"/>
          <w:b/>
          <w:sz w:val="18"/>
          <w:szCs w:val="18"/>
        </w:rPr>
        <w:t>giugno</w:t>
      </w:r>
      <w:r w:rsidR="0042322C" w:rsidRPr="008D5947">
        <w:rPr>
          <w:rFonts w:ascii="Calibri" w:hAnsi="Calibri" w:cs="Calibri"/>
          <w:b/>
          <w:sz w:val="18"/>
          <w:szCs w:val="18"/>
        </w:rPr>
        <w:t xml:space="preserve"> 2024 </w:t>
      </w:r>
      <w:r w:rsidR="00072B7E" w:rsidRPr="008D5947">
        <w:rPr>
          <w:rFonts w:ascii="Calibri" w:hAnsi="Calibri" w:cs="Calibri"/>
          <w:b/>
          <w:sz w:val="18"/>
          <w:szCs w:val="18"/>
        </w:rPr>
        <w:t>(dati provvisori)</w:t>
      </w:r>
    </w:p>
    <w:p w14:paraId="23D55543" w14:textId="7FFF9DB1" w:rsidR="002A2A5C" w:rsidRPr="008D5947" w:rsidRDefault="00072B7E" w:rsidP="00072B7E">
      <w:pPr>
        <w:jc w:val="left"/>
        <w:rPr>
          <w:rFonts w:ascii="Calibri" w:hAnsi="Calibri" w:cs="Calibri"/>
          <w:sz w:val="18"/>
          <w:szCs w:val="18"/>
        </w:rPr>
      </w:pPr>
      <w:r w:rsidRPr="008D5947">
        <w:rPr>
          <w:rFonts w:ascii="Calibri" w:hAnsi="Calibri" w:cs="Calibri"/>
          <w:sz w:val="18"/>
          <w:szCs w:val="18"/>
        </w:rPr>
        <w:t xml:space="preserve">Valori assoluti in migliaia di euro, variazioni e pesi percentuali. Ordinamento decrescente per valori </w:t>
      </w:r>
      <w:r w:rsidR="00F74403" w:rsidRPr="008D5947">
        <w:rPr>
          <w:rFonts w:ascii="Calibri" w:hAnsi="Calibri" w:cs="Calibri"/>
          <w:sz w:val="18"/>
          <w:szCs w:val="18"/>
        </w:rPr>
        <w:t>202</w:t>
      </w:r>
      <w:r w:rsidR="006403B3" w:rsidRPr="008D5947">
        <w:rPr>
          <w:rFonts w:ascii="Calibri" w:hAnsi="Calibri" w:cs="Calibri"/>
          <w:sz w:val="18"/>
          <w:szCs w:val="18"/>
        </w:rPr>
        <w:t>4</w:t>
      </w:r>
    </w:p>
    <w:p w14:paraId="5AF09982" w14:textId="163075CC" w:rsidR="00DF5B8B" w:rsidRPr="008D5947" w:rsidRDefault="00FE2A25">
      <w:pPr>
        <w:jc w:val="left"/>
      </w:pPr>
      <w:r w:rsidRPr="008D5947">
        <w:t xml:space="preserve"> </w:t>
      </w:r>
      <w:r w:rsidR="008D5947" w:rsidRPr="008D5947">
        <w:rPr>
          <w:noProof/>
        </w:rPr>
        <w:drawing>
          <wp:inline distT="0" distB="0" distL="0" distR="0" wp14:anchorId="7C0F1EF9" wp14:editId="545F673E">
            <wp:extent cx="5072733" cy="8610600"/>
            <wp:effectExtent l="0" t="0" r="0" b="0"/>
            <wp:docPr id="73965588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4174" cy="8613046"/>
                    </a:xfrm>
                    <a:prstGeom prst="rect">
                      <a:avLst/>
                    </a:prstGeom>
                    <a:noFill/>
                    <a:ln>
                      <a:noFill/>
                    </a:ln>
                  </pic:spPr>
                </pic:pic>
              </a:graphicData>
            </a:graphic>
          </wp:inline>
        </w:drawing>
      </w:r>
    </w:p>
    <w:p w14:paraId="737838EF" w14:textId="43572AFF" w:rsidR="006873E1" w:rsidRPr="006277D2" w:rsidRDefault="00204704">
      <w:pPr>
        <w:jc w:val="left"/>
        <w:rPr>
          <w:rFonts w:ascii="Calibri" w:hAnsi="Calibri" w:cs="Calibri"/>
          <w:b/>
          <w:sz w:val="18"/>
          <w:szCs w:val="18"/>
          <w:highlight w:val="yellow"/>
        </w:rPr>
      </w:pPr>
      <w:r w:rsidRPr="008D5947">
        <w:rPr>
          <w:rFonts w:ascii="Calibri" w:hAnsi="Calibri" w:cs="Calibri"/>
          <w:bCs/>
          <w:i/>
          <w:sz w:val="16"/>
          <w:szCs w:val="16"/>
        </w:rPr>
        <w:t xml:space="preserve">Fonte: </w:t>
      </w:r>
      <w:proofErr w:type="spellStart"/>
      <w:r w:rsidRPr="008D5947">
        <w:rPr>
          <w:rFonts w:ascii="Calibri" w:hAnsi="Calibri" w:cs="Calibri"/>
          <w:bCs/>
          <w:i/>
          <w:sz w:val="16"/>
          <w:szCs w:val="16"/>
        </w:rPr>
        <w:t>elab</w:t>
      </w:r>
      <w:proofErr w:type="spellEnd"/>
      <w:r w:rsidRPr="008D5947">
        <w:rPr>
          <w:rFonts w:ascii="Calibri" w:hAnsi="Calibri" w:cs="Calibri"/>
          <w:bCs/>
          <w:i/>
          <w:sz w:val="16"/>
          <w:szCs w:val="16"/>
        </w:rPr>
        <w:t xml:space="preserve">. Ufficio Studi e Statistica CCIAA Treviso – Belluno su dati ISTAT </w:t>
      </w:r>
      <w:proofErr w:type="spellStart"/>
      <w:r w:rsidRPr="008D5947">
        <w:rPr>
          <w:rFonts w:ascii="Calibri" w:hAnsi="Calibri" w:cs="Calibri"/>
          <w:bCs/>
          <w:i/>
          <w:sz w:val="16"/>
          <w:szCs w:val="16"/>
        </w:rPr>
        <w:t>Coeweb</w:t>
      </w:r>
      <w:proofErr w:type="spellEnd"/>
      <w:r w:rsidRPr="008D5947">
        <w:rPr>
          <w:rFonts w:ascii="Calibri" w:hAnsi="Calibri" w:cs="Calibri"/>
          <w:b/>
          <w:sz w:val="18"/>
          <w:szCs w:val="18"/>
        </w:rPr>
        <w:t xml:space="preserve"> </w:t>
      </w:r>
      <w:r w:rsidR="006873E1" w:rsidRPr="006277D2">
        <w:rPr>
          <w:rFonts w:ascii="Calibri" w:hAnsi="Calibri" w:cs="Calibri"/>
          <w:b/>
          <w:sz w:val="18"/>
          <w:szCs w:val="18"/>
          <w:highlight w:val="yellow"/>
        </w:rPr>
        <w:br w:type="page"/>
      </w:r>
    </w:p>
    <w:p w14:paraId="5BD64FE1" w14:textId="470C2263" w:rsidR="006873E1" w:rsidRPr="008D5947" w:rsidRDefault="006873E1" w:rsidP="006873E1">
      <w:pPr>
        <w:jc w:val="left"/>
        <w:rPr>
          <w:rFonts w:ascii="Calibri" w:hAnsi="Calibri" w:cs="Calibri"/>
          <w:b/>
          <w:sz w:val="18"/>
          <w:szCs w:val="18"/>
        </w:rPr>
      </w:pPr>
      <w:r w:rsidRPr="008D5947">
        <w:rPr>
          <w:rFonts w:ascii="Calibri" w:hAnsi="Calibri" w:cs="Calibri"/>
          <w:b/>
          <w:sz w:val="18"/>
          <w:szCs w:val="18"/>
        </w:rPr>
        <w:lastRenderedPageBreak/>
        <w:t xml:space="preserve">Tav. 3.a - VENETO. Principali Paesi di destinazione delle esportazioni. </w:t>
      </w:r>
      <w:r w:rsidR="0042322C" w:rsidRPr="008D5947">
        <w:rPr>
          <w:rFonts w:ascii="Calibri" w:hAnsi="Calibri" w:cs="Calibri"/>
          <w:b/>
          <w:sz w:val="18"/>
          <w:szCs w:val="18"/>
        </w:rPr>
        <w:t>Gennaio-</w:t>
      </w:r>
      <w:r w:rsidR="008D5947" w:rsidRPr="008D5947">
        <w:rPr>
          <w:rFonts w:ascii="Calibri" w:hAnsi="Calibri" w:cs="Calibri"/>
          <w:b/>
          <w:sz w:val="18"/>
          <w:szCs w:val="18"/>
        </w:rPr>
        <w:t>giugno</w:t>
      </w:r>
      <w:r w:rsidR="0042322C" w:rsidRPr="008D5947">
        <w:rPr>
          <w:rFonts w:ascii="Calibri" w:hAnsi="Calibri" w:cs="Calibri"/>
          <w:b/>
          <w:sz w:val="18"/>
          <w:szCs w:val="18"/>
        </w:rPr>
        <w:t xml:space="preserve"> 2024 </w:t>
      </w:r>
      <w:r w:rsidRPr="008D5947">
        <w:rPr>
          <w:rFonts w:ascii="Calibri" w:hAnsi="Calibri" w:cs="Calibri"/>
          <w:b/>
          <w:sz w:val="18"/>
          <w:szCs w:val="18"/>
        </w:rPr>
        <w:t>(dati provvisori)</w:t>
      </w:r>
    </w:p>
    <w:p w14:paraId="47C344E0" w14:textId="2F8DDE87" w:rsidR="006873E1" w:rsidRPr="008D5947" w:rsidRDefault="006873E1" w:rsidP="006873E1">
      <w:pPr>
        <w:spacing w:after="40"/>
        <w:jc w:val="left"/>
        <w:rPr>
          <w:rFonts w:ascii="Calibri" w:hAnsi="Calibri" w:cs="Calibri"/>
          <w:sz w:val="18"/>
          <w:szCs w:val="18"/>
        </w:rPr>
      </w:pPr>
      <w:r w:rsidRPr="008D5947">
        <w:rPr>
          <w:rFonts w:ascii="Calibri" w:hAnsi="Calibri" w:cs="Calibri"/>
          <w:sz w:val="18"/>
          <w:szCs w:val="18"/>
        </w:rPr>
        <w:t>Valori assoluti in migliaia di euro, variazioni e pesi percentuali. Ordinamento decrescente per valori 202</w:t>
      </w:r>
      <w:r w:rsidR="006403B3" w:rsidRPr="008D5947">
        <w:rPr>
          <w:rFonts w:ascii="Calibri" w:hAnsi="Calibri" w:cs="Calibri"/>
          <w:sz w:val="18"/>
          <w:szCs w:val="18"/>
        </w:rPr>
        <w:t>4</w:t>
      </w:r>
    </w:p>
    <w:p w14:paraId="293632EC" w14:textId="24536F40" w:rsidR="006873E1" w:rsidRPr="008D5947" w:rsidRDefault="006D5619" w:rsidP="006873E1">
      <w:pPr>
        <w:jc w:val="left"/>
        <w:rPr>
          <w:rFonts w:ascii="Calibri" w:hAnsi="Calibri" w:cs="Calibri"/>
          <w:b/>
          <w:sz w:val="18"/>
          <w:szCs w:val="18"/>
        </w:rPr>
      </w:pPr>
      <w:r w:rsidRPr="006D5619">
        <w:rPr>
          <w:noProof/>
        </w:rPr>
        <w:drawing>
          <wp:inline distT="0" distB="0" distL="0" distR="0" wp14:anchorId="0E5958E4" wp14:editId="18FC0750">
            <wp:extent cx="5138591" cy="3921772"/>
            <wp:effectExtent l="0" t="0" r="5080" b="2540"/>
            <wp:docPr id="10251663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42990" cy="3925129"/>
                    </a:xfrm>
                    <a:prstGeom prst="rect">
                      <a:avLst/>
                    </a:prstGeom>
                    <a:noFill/>
                    <a:ln>
                      <a:noFill/>
                    </a:ln>
                  </pic:spPr>
                </pic:pic>
              </a:graphicData>
            </a:graphic>
          </wp:inline>
        </w:drawing>
      </w:r>
    </w:p>
    <w:p w14:paraId="1F4C50A4" w14:textId="77777777" w:rsidR="006873E1" w:rsidRPr="008D5947" w:rsidRDefault="006873E1" w:rsidP="006873E1">
      <w:pPr>
        <w:jc w:val="left"/>
        <w:rPr>
          <w:rFonts w:ascii="Calibri" w:hAnsi="Calibri" w:cs="Calibri"/>
          <w:b/>
          <w:sz w:val="16"/>
          <w:szCs w:val="16"/>
        </w:rPr>
      </w:pPr>
      <w:r w:rsidRPr="008D5947">
        <w:rPr>
          <w:rFonts w:ascii="Calibri" w:hAnsi="Calibri" w:cs="Calibri"/>
          <w:bCs/>
          <w:i/>
          <w:sz w:val="16"/>
          <w:szCs w:val="16"/>
        </w:rPr>
        <w:t xml:space="preserve">Fonte: </w:t>
      </w:r>
      <w:proofErr w:type="spellStart"/>
      <w:r w:rsidRPr="008D5947">
        <w:rPr>
          <w:rFonts w:ascii="Calibri" w:hAnsi="Calibri" w:cs="Calibri"/>
          <w:bCs/>
          <w:i/>
          <w:sz w:val="16"/>
          <w:szCs w:val="16"/>
        </w:rPr>
        <w:t>elab</w:t>
      </w:r>
      <w:proofErr w:type="spellEnd"/>
      <w:r w:rsidRPr="008D5947">
        <w:rPr>
          <w:rFonts w:ascii="Calibri" w:hAnsi="Calibri" w:cs="Calibri"/>
          <w:bCs/>
          <w:i/>
          <w:sz w:val="16"/>
          <w:szCs w:val="16"/>
        </w:rPr>
        <w:t xml:space="preserve">. Ufficio Studi e Statistica CCIAA Treviso – Belluno su dati ISTAT </w:t>
      </w:r>
      <w:proofErr w:type="spellStart"/>
      <w:r w:rsidRPr="008D5947">
        <w:rPr>
          <w:rFonts w:ascii="Calibri" w:hAnsi="Calibri" w:cs="Calibri"/>
          <w:bCs/>
          <w:i/>
          <w:sz w:val="16"/>
          <w:szCs w:val="16"/>
        </w:rPr>
        <w:t>Coeweb</w:t>
      </w:r>
      <w:proofErr w:type="spellEnd"/>
    </w:p>
    <w:p w14:paraId="471C2088" w14:textId="7490BBE2" w:rsidR="00A0355F" w:rsidRPr="008D5947" w:rsidRDefault="00A0355F" w:rsidP="00B02F0B">
      <w:pPr>
        <w:jc w:val="left"/>
        <w:rPr>
          <w:rFonts w:ascii="Calibri" w:hAnsi="Calibri" w:cs="Calibri"/>
          <w:b/>
          <w:sz w:val="18"/>
          <w:szCs w:val="18"/>
        </w:rPr>
      </w:pPr>
    </w:p>
    <w:p w14:paraId="1E5A3501" w14:textId="112BE281" w:rsidR="006873E1" w:rsidRPr="008D5947" w:rsidRDefault="006873E1" w:rsidP="006873E1">
      <w:pPr>
        <w:jc w:val="left"/>
        <w:rPr>
          <w:rFonts w:ascii="Calibri" w:hAnsi="Calibri" w:cs="Calibri"/>
          <w:sz w:val="18"/>
          <w:szCs w:val="18"/>
        </w:rPr>
      </w:pPr>
      <w:r w:rsidRPr="008D5947">
        <w:rPr>
          <w:rFonts w:ascii="Calibri" w:hAnsi="Calibri" w:cs="Calibri"/>
          <w:b/>
          <w:sz w:val="18"/>
          <w:szCs w:val="18"/>
        </w:rPr>
        <w:t xml:space="preserve">Tav. 3.b - VENETO. Principali Paesi di provenienza delle importazioni. </w:t>
      </w:r>
      <w:r w:rsidR="0042322C" w:rsidRPr="008D5947">
        <w:rPr>
          <w:rFonts w:ascii="Calibri" w:hAnsi="Calibri" w:cs="Calibri"/>
          <w:b/>
          <w:sz w:val="18"/>
          <w:szCs w:val="18"/>
        </w:rPr>
        <w:t>Gennaio-</w:t>
      </w:r>
      <w:r w:rsidR="008D5947" w:rsidRPr="008D5947">
        <w:rPr>
          <w:rFonts w:ascii="Calibri" w:hAnsi="Calibri" w:cs="Calibri"/>
          <w:b/>
          <w:sz w:val="18"/>
          <w:szCs w:val="18"/>
        </w:rPr>
        <w:t>giugno</w:t>
      </w:r>
      <w:r w:rsidR="0042322C" w:rsidRPr="008D5947">
        <w:rPr>
          <w:rFonts w:ascii="Calibri" w:hAnsi="Calibri" w:cs="Calibri"/>
          <w:b/>
          <w:sz w:val="18"/>
          <w:szCs w:val="18"/>
        </w:rPr>
        <w:t xml:space="preserve"> 2024 </w:t>
      </w:r>
      <w:r w:rsidRPr="008D5947">
        <w:rPr>
          <w:rFonts w:ascii="Calibri" w:hAnsi="Calibri" w:cs="Calibri"/>
          <w:b/>
          <w:sz w:val="18"/>
          <w:szCs w:val="18"/>
        </w:rPr>
        <w:t>(dati provvisori)</w:t>
      </w:r>
      <w:r w:rsidRPr="008D5947">
        <w:rPr>
          <w:rFonts w:ascii="Calibri" w:hAnsi="Calibri" w:cs="Calibri"/>
          <w:b/>
          <w:sz w:val="18"/>
          <w:szCs w:val="18"/>
        </w:rPr>
        <w:tab/>
      </w:r>
    </w:p>
    <w:p w14:paraId="05B02DA6" w14:textId="31D42842" w:rsidR="006873E1" w:rsidRPr="008D5947" w:rsidRDefault="006873E1" w:rsidP="006873E1">
      <w:pPr>
        <w:spacing w:after="40"/>
        <w:jc w:val="left"/>
        <w:rPr>
          <w:rFonts w:ascii="Calibri" w:hAnsi="Calibri" w:cs="Calibri"/>
          <w:sz w:val="18"/>
          <w:szCs w:val="18"/>
        </w:rPr>
      </w:pPr>
      <w:r w:rsidRPr="008D5947">
        <w:rPr>
          <w:rFonts w:ascii="Calibri" w:hAnsi="Calibri" w:cs="Calibri"/>
          <w:sz w:val="18"/>
          <w:szCs w:val="18"/>
        </w:rPr>
        <w:t>Valori assoluti in migliaia di euro, variazioni e pesi percentuali. Ordinamento decrescente per valori 202</w:t>
      </w:r>
      <w:r w:rsidR="006403B3" w:rsidRPr="008D5947">
        <w:rPr>
          <w:rFonts w:ascii="Calibri" w:hAnsi="Calibri" w:cs="Calibri"/>
          <w:sz w:val="18"/>
          <w:szCs w:val="18"/>
        </w:rPr>
        <w:t>4</w:t>
      </w:r>
      <w:r w:rsidRPr="008D5947">
        <w:rPr>
          <w:rFonts w:ascii="Calibri" w:hAnsi="Calibri" w:cs="Calibri"/>
          <w:sz w:val="18"/>
          <w:szCs w:val="18"/>
        </w:rPr>
        <w:tab/>
      </w:r>
    </w:p>
    <w:p w14:paraId="52D3FB51" w14:textId="11F6B29C" w:rsidR="006873E1" w:rsidRPr="008D5947" w:rsidRDefault="006D5619" w:rsidP="006873E1">
      <w:pPr>
        <w:spacing w:after="40"/>
        <w:jc w:val="left"/>
        <w:rPr>
          <w:rFonts w:ascii="Calibri" w:hAnsi="Calibri" w:cs="Calibri"/>
          <w:sz w:val="18"/>
          <w:szCs w:val="18"/>
        </w:rPr>
      </w:pPr>
      <w:r w:rsidRPr="006D5619">
        <w:rPr>
          <w:noProof/>
        </w:rPr>
        <w:drawing>
          <wp:inline distT="0" distB="0" distL="0" distR="0" wp14:anchorId="4D282935" wp14:editId="74B308E8">
            <wp:extent cx="5149811" cy="3930335"/>
            <wp:effectExtent l="0" t="0" r="0" b="0"/>
            <wp:docPr id="135310501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58297" cy="3936812"/>
                    </a:xfrm>
                    <a:prstGeom prst="rect">
                      <a:avLst/>
                    </a:prstGeom>
                    <a:noFill/>
                    <a:ln>
                      <a:noFill/>
                    </a:ln>
                  </pic:spPr>
                </pic:pic>
              </a:graphicData>
            </a:graphic>
          </wp:inline>
        </w:drawing>
      </w:r>
    </w:p>
    <w:p w14:paraId="03BAFE69" w14:textId="295D2D3E" w:rsidR="00043E9B" w:rsidRPr="008D5947" w:rsidRDefault="006873E1" w:rsidP="006873E1">
      <w:pPr>
        <w:jc w:val="left"/>
        <w:rPr>
          <w:rFonts w:ascii="Calibri" w:hAnsi="Calibri" w:cs="Calibri"/>
          <w:bCs/>
          <w:i/>
          <w:sz w:val="16"/>
          <w:szCs w:val="16"/>
        </w:rPr>
      </w:pPr>
      <w:r w:rsidRPr="008D5947">
        <w:rPr>
          <w:rFonts w:ascii="Calibri" w:hAnsi="Calibri" w:cs="Calibri"/>
          <w:bCs/>
          <w:i/>
          <w:sz w:val="18"/>
          <w:szCs w:val="18"/>
        </w:rPr>
        <w:t xml:space="preserve"> </w:t>
      </w:r>
      <w:r w:rsidRPr="008D5947">
        <w:rPr>
          <w:rFonts w:ascii="Calibri" w:hAnsi="Calibri" w:cs="Calibri"/>
          <w:bCs/>
          <w:i/>
          <w:sz w:val="16"/>
          <w:szCs w:val="16"/>
        </w:rPr>
        <w:t xml:space="preserve">Fonte: </w:t>
      </w:r>
      <w:proofErr w:type="spellStart"/>
      <w:r w:rsidRPr="008D5947">
        <w:rPr>
          <w:rFonts w:ascii="Calibri" w:hAnsi="Calibri" w:cs="Calibri"/>
          <w:bCs/>
          <w:i/>
          <w:sz w:val="16"/>
          <w:szCs w:val="16"/>
        </w:rPr>
        <w:t>elab</w:t>
      </w:r>
      <w:proofErr w:type="spellEnd"/>
      <w:r w:rsidRPr="008D5947">
        <w:rPr>
          <w:rFonts w:ascii="Calibri" w:hAnsi="Calibri" w:cs="Calibri"/>
          <w:bCs/>
          <w:i/>
          <w:sz w:val="16"/>
          <w:szCs w:val="16"/>
        </w:rPr>
        <w:t xml:space="preserve">. Ufficio Studi e Statistica CCIAA Treviso – Belluno su dati ISTAT </w:t>
      </w:r>
      <w:proofErr w:type="spellStart"/>
      <w:r w:rsidRPr="008D5947">
        <w:rPr>
          <w:rFonts w:ascii="Calibri" w:hAnsi="Calibri" w:cs="Calibri"/>
          <w:bCs/>
          <w:i/>
          <w:sz w:val="16"/>
          <w:szCs w:val="16"/>
        </w:rPr>
        <w:t>Coeweb</w:t>
      </w:r>
      <w:proofErr w:type="spellEnd"/>
    </w:p>
    <w:p w14:paraId="1CF6FF01" w14:textId="77777777" w:rsidR="008D5947" w:rsidRPr="00B374D0" w:rsidRDefault="008D5947" w:rsidP="006873E1">
      <w:pPr>
        <w:jc w:val="left"/>
        <w:rPr>
          <w:rFonts w:ascii="Calibri" w:hAnsi="Calibri" w:cs="Calibri"/>
          <w:b/>
          <w:sz w:val="18"/>
          <w:szCs w:val="18"/>
        </w:rPr>
      </w:pPr>
    </w:p>
    <w:p w14:paraId="40F54065" w14:textId="37E124C5" w:rsidR="00C05E09" w:rsidRPr="00B374D0" w:rsidRDefault="00C05E09" w:rsidP="00C05E09">
      <w:pPr>
        <w:jc w:val="left"/>
        <w:rPr>
          <w:rFonts w:ascii="Calibri" w:hAnsi="Calibri" w:cs="Calibri"/>
          <w:b/>
          <w:sz w:val="18"/>
          <w:szCs w:val="18"/>
        </w:rPr>
      </w:pPr>
      <w:r w:rsidRPr="00B374D0">
        <w:rPr>
          <w:rFonts w:ascii="Calibri" w:hAnsi="Calibri" w:cs="Calibri"/>
          <w:b/>
          <w:sz w:val="18"/>
          <w:szCs w:val="18"/>
        </w:rPr>
        <w:lastRenderedPageBreak/>
        <w:t xml:space="preserve">Tav. </w:t>
      </w:r>
      <w:r w:rsidR="006873E1" w:rsidRPr="00B374D0">
        <w:rPr>
          <w:rFonts w:ascii="Calibri" w:hAnsi="Calibri" w:cs="Calibri"/>
          <w:b/>
          <w:sz w:val="18"/>
          <w:szCs w:val="18"/>
        </w:rPr>
        <w:t>4</w:t>
      </w:r>
      <w:r w:rsidRPr="00B374D0">
        <w:rPr>
          <w:rFonts w:ascii="Calibri" w:hAnsi="Calibri" w:cs="Calibri"/>
          <w:b/>
          <w:sz w:val="18"/>
          <w:szCs w:val="18"/>
        </w:rPr>
        <w:t xml:space="preserve">.a - TREVISO. Principali Paesi di destinazione delle esportazioni. </w:t>
      </w:r>
      <w:r w:rsidR="0042322C" w:rsidRPr="00B374D0">
        <w:rPr>
          <w:rFonts w:ascii="Calibri" w:hAnsi="Calibri" w:cs="Calibri"/>
          <w:b/>
          <w:sz w:val="18"/>
          <w:szCs w:val="18"/>
        </w:rPr>
        <w:t>Gennaio-</w:t>
      </w:r>
      <w:r w:rsidR="00B374D0" w:rsidRPr="00B374D0">
        <w:rPr>
          <w:rFonts w:ascii="Calibri" w:hAnsi="Calibri" w:cs="Calibri"/>
          <w:b/>
          <w:sz w:val="18"/>
          <w:szCs w:val="18"/>
        </w:rPr>
        <w:t>giugno</w:t>
      </w:r>
      <w:r w:rsidR="0042322C" w:rsidRPr="00B374D0">
        <w:rPr>
          <w:rFonts w:ascii="Calibri" w:hAnsi="Calibri" w:cs="Calibri"/>
          <w:b/>
          <w:sz w:val="18"/>
          <w:szCs w:val="18"/>
        </w:rPr>
        <w:t xml:space="preserve"> 2024 </w:t>
      </w:r>
      <w:r w:rsidRPr="00B374D0">
        <w:rPr>
          <w:rFonts w:ascii="Calibri" w:hAnsi="Calibri" w:cs="Calibri"/>
          <w:b/>
          <w:sz w:val="18"/>
          <w:szCs w:val="18"/>
        </w:rPr>
        <w:t>(dati provvisori)</w:t>
      </w:r>
    </w:p>
    <w:p w14:paraId="1476DB3D" w14:textId="6933F024" w:rsidR="00C05E09" w:rsidRPr="00B374D0" w:rsidRDefault="00C05E09" w:rsidP="00BA733D">
      <w:pPr>
        <w:spacing w:after="40"/>
        <w:jc w:val="left"/>
        <w:rPr>
          <w:rFonts w:ascii="Calibri" w:hAnsi="Calibri" w:cs="Calibri"/>
          <w:sz w:val="18"/>
          <w:szCs w:val="18"/>
        </w:rPr>
      </w:pPr>
      <w:r w:rsidRPr="00B374D0">
        <w:rPr>
          <w:rFonts w:ascii="Calibri" w:hAnsi="Calibri" w:cs="Calibri"/>
          <w:sz w:val="18"/>
          <w:szCs w:val="18"/>
        </w:rPr>
        <w:t xml:space="preserve">Valori assoluti in migliaia di euro, variazioni e pesi percentuali. Ordinamento decrescente per valori </w:t>
      </w:r>
      <w:r w:rsidR="00F74403" w:rsidRPr="00B374D0">
        <w:rPr>
          <w:rFonts w:ascii="Calibri" w:hAnsi="Calibri" w:cs="Calibri"/>
          <w:sz w:val="18"/>
          <w:szCs w:val="18"/>
        </w:rPr>
        <w:t>202</w:t>
      </w:r>
      <w:r w:rsidR="006403B3" w:rsidRPr="00B374D0">
        <w:rPr>
          <w:rFonts w:ascii="Calibri" w:hAnsi="Calibri" w:cs="Calibri"/>
          <w:sz w:val="18"/>
          <w:szCs w:val="18"/>
        </w:rPr>
        <w:t>4</w:t>
      </w:r>
    </w:p>
    <w:p w14:paraId="17A11EFD" w14:textId="4DFDC96F" w:rsidR="00D51A9E" w:rsidRPr="00B374D0" w:rsidRDefault="006D5619" w:rsidP="00C05E09">
      <w:pPr>
        <w:jc w:val="left"/>
        <w:rPr>
          <w:rFonts w:ascii="Calibri" w:hAnsi="Calibri" w:cs="Calibri"/>
          <w:b/>
          <w:sz w:val="18"/>
          <w:szCs w:val="18"/>
        </w:rPr>
      </w:pPr>
      <w:r w:rsidRPr="006D5619">
        <w:rPr>
          <w:noProof/>
        </w:rPr>
        <w:drawing>
          <wp:inline distT="0" distB="0" distL="0" distR="0" wp14:anchorId="71DA4A5A" wp14:editId="5651AB07">
            <wp:extent cx="5065663" cy="3802129"/>
            <wp:effectExtent l="0" t="0" r="1905" b="8255"/>
            <wp:docPr id="64016461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1005" cy="3813644"/>
                    </a:xfrm>
                    <a:prstGeom prst="rect">
                      <a:avLst/>
                    </a:prstGeom>
                    <a:noFill/>
                    <a:ln>
                      <a:noFill/>
                    </a:ln>
                  </pic:spPr>
                </pic:pic>
              </a:graphicData>
            </a:graphic>
          </wp:inline>
        </w:drawing>
      </w:r>
    </w:p>
    <w:p w14:paraId="160461DD" w14:textId="07399278" w:rsidR="00A64A10" w:rsidRDefault="00A64A10" w:rsidP="00C05E09">
      <w:pPr>
        <w:jc w:val="left"/>
        <w:rPr>
          <w:rFonts w:ascii="Calibri" w:hAnsi="Calibri" w:cs="Calibri"/>
          <w:bCs/>
          <w:i/>
          <w:sz w:val="16"/>
          <w:szCs w:val="16"/>
        </w:rPr>
      </w:pPr>
      <w:r w:rsidRPr="00B374D0">
        <w:rPr>
          <w:rFonts w:ascii="Calibri" w:hAnsi="Calibri" w:cs="Calibri"/>
          <w:bCs/>
          <w:i/>
          <w:sz w:val="16"/>
          <w:szCs w:val="16"/>
        </w:rPr>
        <w:t xml:space="preserve">Fonte: </w:t>
      </w:r>
      <w:proofErr w:type="spellStart"/>
      <w:r w:rsidRPr="00B374D0">
        <w:rPr>
          <w:rFonts w:ascii="Calibri" w:hAnsi="Calibri" w:cs="Calibri"/>
          <w:bCs/>
          <w:i/>
          <w:sz w:val="16"/>
          <w:szCs w:val="16"/>
        </w:rPr>
        <w:t>elab</w:t>
      </w:r>
      <w:proofErr w:type="spellEnd"/>
      <w:r w:rsidRPr="00B374D0">
        <w:rPr>
          <w:rFonts w:ascii="Calibri" w:hAnsi="Calibri" w:cs="Calibri"/>
          <w:bCs/>
          <w:i/>
          <w:sz w:val="16"/>
          <w:szCs w:val="16"/>
        </w:rPr>
        <w:t xml:space="preserve">. Ufficio Studi e Statistica CCIAA Treviso – Belluno su dati ISTAT </w:t>
      </w:r>
      <w:proofErr w:type="spellStart"/>
      <w:r w:rsidRPr="00B374D0">
        <w:rPr>
          <w:rFonts w:ascii="Calibri" w:hAnsi="Calibri" w:cs="Calibri"/>
          <w:bCs/>
          <w:i/>
          <w:sz w:val="16"/>
          <w:szCs w:val="16"/>
        </w:rPr>
        <w:t>Coeweb</w:t>
      </w:r>
      <w:proofErr w:type="spellEnd"/>
    </w:p>
    <w:p w14:paraId="36BE22B9" w14:textId="77777777" w:rsidR="009B7691" w:rsidRDefault="009B7691" w:rsidP="00C05E09">
      <w:pPr>
        <w:jc w:val="left"/>
        <w:rPr>
          <w:rFonts w:ascii="Calibri" w:hAnsi="Calibri" w:cs="Calibri"/>
          <w:bCs/>
          <w:i/>
          <w:sz w:val="16"/>
          <w:szCs w:val="16"/>
        </w:rPr>
      </w:pPr>
    </w:p>
    <w:p w14:paraId="3409D92D" w14:textId="77777777" w:rsidR="009B7691" w:rsidRPr="00B374D0" w:rsidRDefault="009B7691" w:rsidP="00C05E09">
      <w:pPr>
        <w:jc w:val="left"/>
        <w:rPr>
          <w:rFonts w:ascii="Calibri" w:hAnsi="Calibri" w:cs="Calibri"/>
          <w:b/>
          <w:sz w:val="16"/>
          <w:szCs w:val="16"/>
        </w:rPr>
      </w:pPr>
    </w:p>
    <w:p w14:paraId="4A0577B4" w14:textId="2779F140" w:rsidR="009B7691" w:rsidRDefault="009B7691" w:rsidP="009B7691">
      <w:pPr>
        <w:jc w:val="center"/>
        <w:rPr>
          <w:rFonts w:ascii="Calibri" w:hAnsi="Calibri" w:cs="Calibri"/>
          <w:b/>
          <w:sz w:val="18"/>
          <w:szCs w:val="18"/>
        </w:rPr>
      </w:pPr>
      <w:r w:rsidRPr="009B7691">
        <w:rPr>
          <w:rFonts w:ascii="Calibri" w:hAnsi="Calibri" w:cs="Calibri"/>
          <w:b/>
          <w:sz w:val="18"/>
          <w:szCs w:val="18"/>
        </w:rPr>
        <w:t>Graf. 1 - TREVISO. Primi</w:t>
      </w:r>
      <w:r>
        <w:rPr>
          <w:rFonts w:ascii="Calibri" w:hAnsi="Calibri" w:cs="Calibri"/>
          <w:b/>
          <w:sz w:val="18"/>
          <w:szCs w:val="18"/>
        </w:rPr>
        <w:t xml:space="preserve"> 10 Paesi per valore esportato a gennaio-giugno 2024 altri Paesi con dinamiche significative</w:t>
      </w:r>
    </w:p>
    <w:p w14:paraId="4ECE1606" w14:textId="77777777" w:rsidR="009B7691" w:rsidRPr="00851689" w:rsidRDefault="009B7691" w:rsidP="009B7691">
      <w:pPr>
        <w:jc w:val="center"/>
        <w:rPr>
          <w:rFonts w:ascii="Calibri" w:hAnsi="Calibri" w:cs="Calibri"/>
          <w:b/>
          <w:sz w:val="18"/>
          <w:szCs w:val="18"/>
        </w:rPr>
      </w:pPr>
      <w:r w:rsidRPr="00851689">
        <w:rPr>
          <w:rFonts w:ascii="Calibri" w:hAnsi="Calibri" w:cs="Calibri"/>
          <w:sz w:val="18"/>
          <w:szCs w:val="18"/>
        </w:rPr>
        <w:t xml:space="preserve">Valori assoluti </w:t>
      </w:r>
      <w:r>
        <w:rPr>
          <w:rFonts w:ascii="Calibri" w:hAnsi="Calibri" w:cs="Calibri"/>
          <w:sz w:val="18"/>
          <w:szCs w:val="18"/>
        </w:rPr>
        <w:t xml:space="preserve">provvisori </w:t>
      </w:r>
      <w:r w:rsidRPr="00851689">
        <w:rPr>
          <w:rFonts w:ascii="Calibri" w:hAnsi="Calibri" w:cs="Calibri"/>
          <w:sz w:val="18"/>
          <w:szCs w:val="18"/>
        </w:rPr>
        <w:t>in migliaia di euro e variazioni percentuali annuali</w:t>
      </w:r>
    </w:p>
    <w:p w14:paraId="532FB1A8" w14:textId="77777777" w:rsidR="009B7691" w:rsidRPr="000A1E14" w:rsidRDefault="009B7691" w:rsidP="009B7691">
      <w:pPr>
        <w:jc w:val="center"/>
        <w:rPr>
          <w:rFonts w:ascii="Calibri" w:hAnsi="Calibri" w:cs="Calibri"/>
          <w:bCs/>
          <w:sz w:val="18"/>
          <w:szCs w:val="18"/>
        </w:rPr>
      </w:pPr>
    </w:p>
    <w:p w14:paraId="67BF4CD3" w14:textId="185AA655" w:rsidR="009B7691" w:rsidRPr="000A1E14" w:rsidRDefault="00B711A1" w:rsidP="006B70AF">
      <w:pPr>
        <w:jc w:val="left"/>
        <w:rPr>
          <w:rFonts w:ascii="Calibri" w:hAnsi="Calibri" w:cs="Calibri"/>
          <w:b/>
          <w:sz w:val="18"/>
          <w:szCs w:val="18"/>
        </w:rPr>
      </w:pPr>
      <w:r w:rsidRPr="00B711A1">
        <w:rPr>
          <w:noProof/>
        </w:rPr>
        <w:drawing>
          <wp:inline distT="0" distB="0" distL="0" distR="0" wp14:anchorId="1C44B77D" wp14:editId="285B5F66">
            <wp:extent cx="5124734" cy="2983402"/>
            <wp:effectExtent l="0" t="0" r="0" b="7620"/>
            <wp:docPr id="114616781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43063" cy="2994073"/>
                    </a:xfrm>
                    <a:prstGeom prst="rect">
                      <a:avLst/>
                    </a:prstGeom>
                    <a:noFill/>
                    <a:ln>
                      <a:noFill/>
                    </a:ln>
                  </pic:spPr>
                </pic:pic>
              </a:graphicData>
            </a:graphic>
          </wp:inline>
        </w:drawing>
      </w:r>
    </w:p>
    <w:p w14:paraId="30F32FD7" w14:textId="77777777" w:rsidR="009B7691" w:rsidRPr="00A0355F" w:rsidRDefault="009B7691" w:rsidP="009B7691">
      <w:pPr>
        <w:spacing w:before="240"/>
        <w:jc w:val="left"/>
        <w:rPr>
          <w:rFonts w:ascii="Calibri" w:hAnsi="Calibri" w:cs="Calibri"/>
          <w:b/>
          <w:sz w:val="16"/>
          <w:szCs w:val="16"/>
        </w:rPr>
      </w:pPr>
      <w:r w:rsidRPr="000A1E14">
        <w:rPr>
          <w:rFonts w:ascii="Calibri" w:hAnsi="Calibri" w:cs="Calibri"/>
          <w:bCs/>
          <w:i/>
          <w:sz w:val="16"/>
          <w:szCs w:val="16"/>
        </w:rPr>
        <w:t xml:space="preserve">Fonte: </w:t>
      </w:r>
      <w:proofErr w:type="spellStart"/>
      <w:r w:rsidRPr="000A1E14">
        <w:rPr>
          <w:rFonts w:ascii="Calibri" w:hAnsi="Calibri" w:cs="Calibri"/>
          <w:bCs/>
          <w:i/>
          <w:sz w:val="16"/>
          <w:szCs w:val="16"/>
        </w:rPr>
        <w:t>elab</w:t>
      </w:r>
      <w:proofErr w:type="spellEnd"/>
      <w:r w:rsidRPr="000A1E14">
        <w:rPr>
          <w:rFonts w:ascii="Calibri" w:hAnsi="Calibri" w:cs="Calibri"/>
          <w:bCs/>
          <w:i/>
          <w:sz w:val="16"/>
          <w:szCs w:val="16"/>
        </w:rPr>
        <w:t xml:space="preserve">. Ufficio Studi e Statistica CCIAA Treviso – Belluno su dati ISTAT </w:t>
      </w:r>
      <w:proofErr w:type="spellStart"/>
      <w:r w:rsidRPr="000A1E14">
        <w:rPr>
          <w:rFonts w:ascii="Calibri" w:hAnsi="Calibri" w:cs="Calibri"/>
          <w:bCs/>
          <w:i/>
          <w:sz w:val="16"/>
          <w:szCs w:val="16"/>
        </w:rPr>
        <w:t>Coeweb</w:t>
      </w:r>
      <w:proofErr w:type="spellEnd"/>
    </w:p>
    <w:p w14:paraId="3BF0A6CD" w14:textId="77777777" w:rsidR="00F87426" w:rsidRPr="006277D2" w:rsidRDefault="00F87426" w:rsidP="00C05E09">
      <w:pPr>
        <w:jc w:val="left"/>
        <w:rPr>
          <w:rFonts w:ascii="Calibri" w:hAnsi="Calibri" w:cs="Calibri"/>
          <w:b/>
          <w:sz w:val="18"/>
          <w:szCs w:val="18"/>
          <w:highlight w:val="yellow"/>
        </w:rPr>
      </w:pPr>
    </w:p>
    <w:p w14:paraId="5DF2874D" w14:textId="77777777" w:rsidR="009B7691" w:rsidRDefault="009B7691" w:rsidP="002904BF">
      <w:pPr>
        <w:jc w:val="left"/>
        <w:rPr>
          <w:rFonts w:ascii="Calibri" w:hAnsi="Calibri" w:cs="Calibri"/>
          <w:b/>
          <w:sz w:val="18"/>
          <w:szCs w:val="18"/>
        </w:rPr>
      </w:pPr>
    </w:p>
    <w:p w14:paraId="65847A61" w14:textId="77777777" w:rsidR="009B7691" w:rsidRDefault="009B7691" w:rsidP="002904BF">
      <w:pPr>
        <w:jc w:val="left"/>
        <w:rPr>
          <w:rFonts w:ascii="Calibri" w:hAnsi="Calibri" w:cs="Calibri"/>
          <w:b/>
          <w:sz w:val="18"/>
          <w:szCs w:val="18"/>
        </w:rPr>
      </w:pPr>
    </w:p>
    <w:p w14:paraId="67A9B58B" w14:textId="77777777" w:rsidR="004457E0" w:rsidRDefault="004457E0" w:rsidP="002904BF">
      <w:pPr>
        <w:jc w:val="left"/>
        <w:rPr>
          <w:rFonts w:ascii="Calibri" w:hAnsi="Calibri" w:cs="Calibri"/>
          <w:b/>
          <w:sz w:val="18"/>
          <w:szCs w:val="18"/>
        </w:rPr>
      </w:pPr>
    </w:p>
    <w:p w14:paraId="354B4B64" w14:textId="77777777" w:rsidR="004457E0" w:rsidRDefault="004457E0" w:rsidP="002904BF">
      <w:pPr>
        <w:jc w:val="left"/>
        <w:rPr>
          <w:rFonts w:ascii="Calibri" w:hAnsi="Calibri" w:cs="Calibri"/>
          <w:b/>
          <w:sz w:val="18"/>
          <w:szCs w:val="18"/>
        </w:rPr>
      </w:pPr>
    </w:p>
    <w:p w14:paraId="12E67719" w14:textId="77777777" w:rsidR="009B7691" w:rsidRDefault="009B7691" w:rsidP="002904BF">
      <w:pPr>
        <w:jc w:val="left"/>
        <w:rPr>
          <w:rFonts w:ascii="Calibri" w:hAnsi="Calibri" w:cs="Calibri"/>
          <w:b/>
          <w:sz w:val="18"/>
          <w:szCs w:val="18"/>
        </w:rPr>
      </w:pPr>
    </w:p>
    <w:p w14:paraId="4B28C0DF" w14:textId="78DD5428" w:rsidR="00890E22" w:rsidRPr="00B374D0" w:rsidRDefault="00890E22" w:rsidP="002904BF">
      <w:pPr>
        <w:jc w:val="left"/>
        <w:rPr>
          <w:rFonts w:ascii="Calibri" w:hAnsi="Calibri" w:cs="Calibri"/>
          <w:sz w:val="18"/>
          <w:szCs w:val="18"/>
        </w:rPr>
      </w:pPr>
      <w:r w:rsidRPr="00B374D0">
        <w:rPr>
          <w:rFonts w:ascii="Calibri" w:hAnsi="Calibri" w:cs="Calibri"/>
          <w:b/>
          <w:sz w:val="18"/>
          <w:szCs w:val="18"/>
        </w:rPr>
        <w:lastRenderedPageBreak/>
        <w:t xml:space="preserve">Tav. </w:t>
      </w:r>
      <w:r w:rsidR="006873E1" w:rsidRPr="00B374D0">
        <w:rPr>
          <w:rFonts w:ascii="Calibri" w:hAnsi="Calibri" w:cs="Calibri"/>
          <w:b/>
          <w:sz w:val="18"/>
          <w:szCs w:val="18"/>
        </w:rPr>
        <w:t>4</w:t>
      </w:r>
      <w:r w:rsidRPr="00B374D0">
        <w:rPr>
          <w:rFonts w:ascii="Calibri" w:hAnsi="Calibri" w:cs="Calibri"/>
          <w:b/>
          <w:sz w:val="18"/>
          <w:szCs w:val="18"/>
        </w:rPr>
        <w:t>.</w:t>
      </w:r>
      <w:r w:rsidR="00DF5B8B" w:rsidRPr="00B374D0">
        <w:rPr>
          <w:rFonts w:ascii="Calibri" w:hAnsi="Calibri" w:cs="Calibri"/>
          <w:b/>
          <w:sz w:val="18"/>
          <w:szCs w:val="18"/>
        </w:rPr>
        <w:t>b</w:t>
      </w:r>
      <w:r w:rsidRPr="00B374D0">
        <w:rPr>
          <w:rFonts w:ascii="Calibri" w:hAnsi="Calibri" w:cs="Calibri"/>
          <w:b/>
          <w:sz w:val="18"/>
          <w:szCs w:val="18"/>
        </w:rPr>
        <w:t xml:space="preserve"> - TREVISO. Principali Paesi di provenienza delle importazioni. </w:t>
      </w:r>
      <w:r w:rsidR="0042322C" w:rsidRPr="00B374D0">
        <w:rPr>
          <w:rFonts w:ascii="Calibri" w:hAnsi="Calibri" w:cs="Calibri"/>
          <w:b/>
          <w:sz w:val="18"/>
          <w:szCs w:val="18"/>
        </w:rPr>
        <w:t>Gennaio-</w:t>
      </w:r>
      <w:r w:rsidR="00B374D0" w:rsidRPr="00B374D0">
        <w:rPr>
          <w:rFonts w:ascii="Calibri" w:hAnsi="Calibri" w:cs="Calibri"/>
          <w:b/>
          <w:sz w:val="18"/>
          <w:szCs w:val="18"/>
        </w:rPr>
        <w:t>giugno</w:t>
      </w:r>
      <w:r w:rsidR="0042322C" w:rsidRPr="00B374D0">
        <w:rPr>
          <w:rFonts w:ascii="Calibri" w:hAnsi="Calibri" w:cs="Calibri"/>
          <w:b/>
          <w:sz w:val="18"/>
          <w:szCs w:val="18"/>
        </w:rPr>
        <w:t xml:space="preserve"> 2024 </w:t>
      </w:r>
      <w:r w:rsidRPr="00B374D0">
        <w:rPr>
          <w:rFonts w:ascii="Calibri" w:hAnsi="Calibri" w:cs="Calibri"/>
          <w:b/>
          <w:sz w:val="18"/>
          <w:szCs w:val="18"/>
        </w:rPr>
        <w:t>(dati provvisori)</w:t>
      </w:r>
      <w:r w:rsidRPr="00B374D0">
        <w:rPr>
          <w:rFonts w:ascii="Calibri" w:hAnsi="Calibri" w:cs="Calibri"/>
          <w:b/>
          <w:sz w:val="18"/>
          <w:szCs w:val="18"/>
        </w:rPr>
        <w:tab/>
      </w:r>
    </w:p>
    <w:p w14:paraId="28FA46D4" w14:textId="00596C72" w:rsidR="00890E22" w:rsidRPr="00B374D0" w:rsidRDefault="00890E22" w:rsidP="00BA733D">
      <w:pPr>
        <w:spacing w:after="40"/>
        <w:jc w:val="left"/>
        <w:rPr>
          <w:rFonts w:ascii="Calibri" w:hAnsi="Calibri" w:cs="Calibri"/>
          <w:sz w:val="18"/>
          <w:szCs w:val="18"/>
        </w:rPr>
      </w:pPr>
      <w:r w:rsidRPr="00B374D0">
        <w:rPr>
          <w:rFonts w:ascii="Calibri" w:hAnsi="Calibri" w:cs="Calibri"/>
          <w:sz w:val="18"/>
          <w:szCs w:val="18"/>
        </w:rPr>
        <w:t>Valori assoluti in migliaia di euro, variazioni e pesi percentuali.</w:t>
      </w:r>
      <w:r w:rsidR="002904BF" w:rsidRPr="00B374D0">
        <w:rPr>
          <w:rFonts w:ascii="Calibri" w:hAnsi="Calibri" w:cs="Calibri"/>
          <w:sz w:val="18"/>
          <w:szCs w:val="18"/>
        </w:rPr>
        <w:t xml:space="preserve"> </w:t>
      </w:r>
      <w:r w:rsidRPr="00B374D0">
        <w:rPr>
          <w:rFonts w:ascii="Calibri" w:hAnsi="Calibri" w:cs="Calibri"/>
          <w:sz w:val="18"/>
          <w:szCs w:val="18"/>
        </w:rPr>
        <w:t xml:space="preserve">Ordinamento decrescente per valori </w:t>
      </w:r>
      <w:r w:rsidR="00F74403" w:rsidRPr="00B374D0">
        <w:rPr>
          <w:rFonts w:ascii="Calibri" w:hAnsi="Calibri" w:cs="Calibri"/>
          <w:sz w:val="18"/>
          <w:szCs w:val="18"/>
        </w:rPr>
        <w:t>202</w:t>
      </w:r>
      <w:r w:rsidR="006403B3" w:rsidRPr="00B374D0">
        <w:rPr>
          <w:rFonts w:ascii="Calibri" w:hAnsi="Calibri" w:cs="Calibri"/>
          <w:sz w:val="18"/>
          <w:szCs w:val="18"/>
        </w:rPr>
        <w:t>4</w:t>
      </w:r>
      <w:r w:rsidRPr="00B374D0">
        <w:rPr>
          <w:rFonts w:ascii="Calibri" w:hAnsi="Calibri" w:cs="Calibri"/>
          <w:sz w:val="18"/>
          <w:szCs w:val="18"/>
        </w:rPr>
        <w:tab/>
      </w:r>
    </w:p>
    <w:p w14:paraId="6B41FB27" w14:textId="1BE9857E" w:rsidR="00043E9B" w:rsidRPr="00B374D0" w:rsidRDefault="006D5619" w:rsidP="00BA733D">
      <w:pPr>
        <w:spacing w:after="40"/>
        <w:jc w:val="left"/>
        <w:rPr>
          <w:rFonts w:ascii="Calibri" w:hAnsi="Calibri" w:cs="Calibri"/>
          <w:sz w:val="18"/>
          <w:szCs w:val="18"/>
        </w:rPr>
      </w:pPr>
      <w:r w:rsidRPr="006D5619">
        <w:rPr>
          <w:noProof/>
        </w:rPr>
        <w:drawing>
          <wp:inline distT="0" distB="0" distL="0" distR="0" wp14:anchorId="680C6537" wp14:editId="60EE9F92">
            <wp:extent cx="5336274" cy="4005243"/>
            <wp:effectExtent l="0" t="0" r="0" b="0"/>
            <wp:docPr id="4308069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8013" cy="4014054"/>
                    </a:xfrm>
                    <a:prstGeom prst="rect">
                      <a:avLst/>
                    </a:prstGeom>
                    <a:noFill/>
                    <a:ln>
                      <a:noFill/>
                    </a:ln>
                  </pic:spPr>
                </pic:pic>
              </a:graphicData>
            </a:graphic>
          </wp:inline>
        </w:drawing>
      </w:r>
    </w:p>
    <w:p w14:paraId="6255815D" w14:textId="77777777" w:rsidR="00B02F0B" w:rsidRDefault="007D2061" w:rsidP="00043E9B">
      <w:pPr>
        <w:spacing w:after="120"/>
        <w:jc w:val="left"/>
        <w:rPr>
          <w:rFonts w:ascii="Calibri" w:hAnsi="Calibri" w:cs="Calibri"/>
          <w:bCs/>
          <w:i/>
          <w:sz w:val="16"/>
          <w:szCs w:val="16"/>
        </w:rPr>
      </w:pPr>
      <w:r w:rsidRPr="00B374D0">
        <w:rPr>
          <w:rFonts w:ascii="Calibri" w:hAnsi="Calibri" w:cs="Calibri"/>
          <w:bCs/>
          <w:i/>
          <w:sz w:val="18"/>
          <w:szCs w:val="18"/>
        </w:rPr>
        <w:t xml:space="preserve"> </w:t>
      </w:r>
      <w:r w:rsidRPr="00B374D0">
        <w:rPr>
          <w:rFonts w:ascii="Calibri" w:hAnsi="Calibri" w:cs="Calibri"/>
          <w:bCs/>
          <w:i/>
          <w:sz w:val="16"/>
          <w:szCs w:val="16"/>
        </w:rPr>
        <w:t xml:space="preserve">Fonte: </w:t>
      </w:r>
      <w:proofErr w:type="spellStart"/>
      <w:r w:rsidRPr="00B374D0">
        <w:rPr>
          <w:rFonts w:ascii="Calibri" w:hAnsi="Calibri" w:cs="Calibri"/>
          <w:bCs/>
          <w:i/>
          <w:sz w:val="16"/>
          <w:szCs w:val="16"/>
        </w:rPr>
        <w:t>elab</w:t>
      </w:r>
      <w:proofErr w:type="spellEnd"/>
      <w:r w:rsidRPr="00B374D0">
        <w:rPr>
          <w:rFonts w:ascii="Calibri" w:hAnsi="Calibri" w:cs="Calibri"/>
          <w:bCs/>
          <w:i/>
          <w:sz w:val="16"/>
          <w:szCs w:val="16"/>
        </w:rPr>
        <w:t xml:space="preserve">. Ufficio Studi e Statistica CCIAA Treviso – Belluno su dati ISTAT </w:t>
      </w:r>
      <w:proofErr w:type="spellStart"/>
      <w:r w:rsidRPr="00B374D0">
        <w:rPr>
          <w:rFonts w:ascii="Calibri" w:hAnsi="Calibri" w:cs="Calibri"/>
          <w:bCs/>
          <w:i/>
          <w:sz w:val="16"/>
          <w:szCs w:val="16"/>
        </w:rPr>
        <w:t>Coeweb</w:t>
      </w:r>
      <w:proofErr w:type="spellEnd"/>
    </w:p>
    <w:p w14:paraId="3770A0F2" w14:textId="77777777" w:rsidR="00236D55" w:rsidRDefault="00236D55" w:rsidP="00043E9B">
      <w:pPr>
        <w:spacing w:after="120"/>
        <w:jc w:val="left"/>
        <w:rPr>
          <w:rFonts w:ascii="Calibri" w:hAnsi="Calibri" w:cs="Calibri"/>
          <w:bCs/>
          <w:i/>
          <w:sz w:val="16"/>
          <w:szCs w:val="16"/>
        </w:rPr>
      </w:pPr>
    </w:p>
    <w:p w14:paraId="0B8DA38E" w14:textId="11929623" w:rsidR="00B711A1" w:rsidRDefault="00B711A1" w:rsidP="00B711A1">
      <w:pPr>
        <w:jc w:val="center"/>
        <w:rPr>
          <w:rFonts w:ascii="Calibri" w:hAnsi="Calibri" w:cs="Calibri"/>
          <w:b/>
          <w:sz w:val="18"/>
          <w:szCs w:val="18"/>
        </w:rPr>
      </w:pPr>
      <w:r>
        <w:rPr>
          <w:rFonts w:ascii="Calibri" w:hAnsi="Calibri" w:cs="Calibri"/>
          <w:b/>
          <w:sz w:val="18"/>
          <w:szCs w:val="18"/>
        </w:rPr>
        <w:t>Graf. 2 - TREVISO</w:t>
      </w:r>
      <w:r w:rsidRPr="00262508">
        <w:rPr>
          <w:rFonts w:ascii="Calibri" w:hAnsi="Calibri" w:cs="Calibri"/>
          <w:b/>
          <w:sz w:val="18"/>
          <w:szCs w:val="18"/>
        </w:rPr>
        <w:t xml:space="preserve">. </w:t>
      </w:r>
      <w:r>
        <w:rPr>
          <w:rFonts w:ascii="Calibri" w:hAnsi="Calibri" w:cs="Calibri"/>
          <w:b/>
          <w:sz w:val="18"/>
          <w:szCs w:val="18"/>
        </w:rPr>
        <w:t>Primi 10 Paesi per valore importato a gennaio-giugno 2024 e altri Paesi con dinamiche significative</w:t>
      </w:r>
    </w:p>
    <w:p w14:paraId="53C83342" w14:textId="77777777" w:rsidR="00B711A1" w:rsidRPr="00851689" w:rsidRDefault="00B711A1" w:rsidP="00B711A1">
      <w:pPr>
        <w:jc w:val="center"/>
        <w:rPr>
          <w:rFonts w:ascii="Calibri" w:hAnsi="Calibri" w:cs="Calibri"/>
          <w:b/>
          <w:sz w:val="18"/>
          <w:szCs w:val="18"/>
        </w:rPr>
      </w:pPr>
      <w:r w:rsidRPr="00851689">
        <w:rPr>
          <w:rFonts w:ascii="Calibri" w:hAnsi="Calibri" w:cs="Calibri"/>
          <w:sz w:val="18"/>
          <w:szCs w:val="18"/>
        </w:rPr>
        <w:t xml:space="preserve">Valori assoluti </w:t>
      </w:r>
      <w:r>
        <w:rPr>
          <w:rFonts w:ascii="Calibri" w:hAnsi="Calibri" w:cs="Calibri"/>
          <w:sz w:val="18"/>
          <w:szCs w:val="18"/>
        </w:rPr>
        <w:t xml:space="preserve">provvisori </w:t>
      </w:r>
      <w:r w:rsidRPr="00851689">
        <w:rPr>
          <w:rFonts w:ascii="Calibri" w:hAnsi="Calibri" w:cs="Calibri"/>
          <w:sz w:val="18"/>
          <w:szCs w:val="18"/>
        </w:rPr>
        <w:t>in migliaia di euro e variazioni percentuali annuali</w:t>
      </w:r>
    </w:p>
    <w:p w14:paraId="42635F6A" w14:textId="77777777" w:rsidR="00B711A1" w:rsidRDefault="00B711A1" w:rsidP="00B711A1">
      <w:pPr>
        <w:spacing w:after="120"/>
        <w:jc w:val="left"/>
        <w:rPr>
          <w:rFonts w:ascii="Calibri" w:hAnsi="Calibri" w:cs="Calibri"/>
          <w:bCs/>
          <w:i/>
          <w:sz w:val="16"/>
          <w:szCs w:val="16"/>
        </w:rPr>
      </w:pPr>
    </w:p>
    <w:p w14:paraId="795049AF" w14:textId="76B28C34" w:rsidR="00B711A1" w:rsidRDefault="00B711A1" w:rsidP="00B711A1">
      <w:pPr>
        <w:spacing w:after="120"/>
        <w:jc w:val="left"/>
        <w:rPr>
          <w:rFonts w:ascii="Calibri" w:hAnsi="Calibri" w:cs="Calibri"/>
          <w:b/>
          <w:sz w:val="18"/>
          <w:szCs w:val="18"/>
        </w:rPr>
      </w:pPr>
      <w:r w:rsidRPr="00B711A1">
        <w:rPr>
          <w:noProof/>
        </w:rPr>
        <w:drawing>
          <wp:inline distT="0" distB="0" distL="0" distR="0" wp14:anchorId="56FC4CD3" wp14:editId="5FEC7463">
            <wp:extent cx="5302155" cy="2670384"/>
            <wp:effectExtent l="0" t="0" r="0" b="0"/>
            <wp:docPr id="169230608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06328" cy="2672486"/>
                    </a:xfrm>
                    <a:prstGeom prst="rect">
                      <a:avLst/>
                    </a:prstGeom>
                    <a:noFill/>
                    <a:ln>
                      <a:noFill/>
                    </a:ln>
                  </pic:spPr>
                </pic:pic>
              </a:graphicData>
            </a:graphic>
          </wp:inline>
        </w:drawing>
      </w:r>
    </w:p>
    <w:p w14:paraId="33FD7D7F" w14:textId="1827B929" w:rsidR="00236D55" w:rsidRDefault="00B711A1" w:rsidP="00B711A1">
      <w:pPr>
        <w:spacing w:after="120"/>
        <w:jc w:val="left"/>
        <w:rPr>
          <w:rFonts w:ascii="Calibri" w:hAnsi="Calibri" w:cs="Calibri"/>
          <w:bCs/>
          <w:i/>
          <w:sz w:val="16"/>
          <w:szCs w:val="16"/>
        </w:rPr>
      </w:pPr>
      <w:r w:rsidRPr="00A0355F">
        <w:rPr>
          <w:rFonts w:ascii="Calibri" w:hAnsi="Calibri" w:cs="Calibri"/>
          <w:bCs/>
          <w:i/>
          <w:sz w:val="16"/>
          <w:szCs w:val="16"/>
        </w:rPr>
        <w:t xml:space="preserve">Fonte: </w:t>
      </w:r>
      <w:proofErr w:type="spellStart"/>
      <w:r w:rsidRPr="00A0355F">
        <w:rPr>
          <w:rFonts w:ascii="Calibri" w:hAnsi="Calibri" w:cs="Calibri"/>
          <w:bCs/>
          <w:i/>
          <w:sz w:val="16"/>
          <w:szCs w:val="16"/>
        </w:rPr>
        <w:t>elab</w:t>
      </w:r>
      <w:proofErr w:type="spellEnd"/>
      <w:r w:rsidRPr="00A0355F">
        <w:rPr>
          <w:rFonts w:ascii="Calibri" w:hAnsi="Calibri" w:cs="Calibri"/>
          <w:bCs/>
          <w:i/>
          <w:sz w:val="16"/>
          <w:szCs w:val="16"/>
        </w:rPr>
        <w:t xml:space="preserve">. Ufficio Studi e Statistica CCIAA Treviso – Belluno su dati ISTAT </w:t>
      </w:r>
      <w:proofErr w:type="spellStart"/>
      <w:r w:rsidRPr="00A0355F">
        <w:rPr>
          <w:rFonts w:ascii="Calibri" w:hAnsi="Calibri" w:cs="Calibri"/>
          <w:bCs/>
          <w:i/>
          <w:sz w:val="16"/>
          <w:szCs w:val="16"/>
        </w:rPr>
        <w:t>Coeweb</w:t>
      </w:r>
      <w:proofErr w:type="spellEnd"/>
    </w:p>
    <w:p w14:paraId="09215C10" w14:textId="77777777" w:rsidR="00B711A1" w:rsidRDefault="00B711A1" w:rsidP="00236D55">
      <w:pPr>
        <w:jc w:val="left"/>
        <w:rPr>
          <w:rFonts w:ascii="Calibri" w:hAnsi="Calibri" w:cs="Calibri"/>
          <w:b/>
          <w:sz w:val="18"/>
          <w:szCs w:val="18"/>
        </w:rPr>
      </w:pPr>
    </w:p>
    <w:p w14:paraId="1E307081" w14:textId="77777777" w:rsidR="00B711A1" w:rsidRDefault="00B711A1" w:rsidP="00236D55">
      <w:pPr>
        <w:jc w:val="left"/>
        <w:rPr>
          <w:rFonts w:ascii="Calibri" w:hAnsi="Calibri" w:cs="Calibri"/>
          <w:b/>
          <w:sz w:val="18"/>
          <w:szCs w:val="18"/>
        </w:rPr>
      </w:pPr>
    </w:p>
    <w:p w14:paraId="4056943D" w14:textId="77777777" w:rsidR="00B711A1" w:rsidRDefault="00B711A1" w:rsidP="00236D55">
      <w:pPr>
        <w:jc w:val="left"/>
        <w:rPr>
          <w:rFonts w:ascii="Calibri" w:hAnsi="Calibri" w:cs="Calibri"/>
          <w:b/>
          <w:sz w:val="18"/>
          <w:szCs w:val="18"/>
        </w:rPr>
      </w:pPr>
    </w:p>
    <w:p w14:paraId="5E462E63" w14:textId="77777777" w:rsidR="00B711A1" w:rsidRDefault="00B711A1" w:rsidP="00236D55">
      <w:pPr>
        <w:jc w:val="left"/>
        <w:rPr>
          <w:rFonts w:ascii="Calibri" w:hAnsi="Calibri" w:cs="Calibri"/>
          <w:b/>
          <w:sz w:val="18"/>
          <w:szCs w:val="18"/>
        </w:rPr>
      </w:pPr>
    </w:p>
    <w:p w14:paraId="38C2D2D6" w14:textId="77777777" w:rsidR="00B711A1" w:rsidRDefault="00B711A1" w:rsidP="00236D55">
      <w:pPr>
        <w:jc w:val="left"/>
        <w:rPr>
          <w:rFonts w:ascii="Calibri" w:hAnsi="Calibri" w:cs="Calibri"/>
          <w:b/>
          <w:sz w:val="18"/>
          <w:szCs w:val="18"/>
        </w:rPr>
      </w:pPr>
    </w:p>
    <w:p w14:paraId="3990E437" w14:textId="77777777" w:rsidR="00B711A1" w:rsidRDefault="00B711A1" w:rsidP="00236D55">
      <w:pPr>
        <w:jc w:val="left"/>
        <w:rPr>
          <w:rFonts w:ascii="Calibri" w:hAnsi="Calibri" w:cs="Calibri"/>
          <w:b/>
          <w:sz w:val="18"/>
          <w:szCs w:val="18"/>
        </w:rPr>
      </w:pPr>
    </w:p>
    <w:p w14:paraId="5602EF46" w14:textId="4358CA52" w:rsidR="00236D55" w:rsidRPr="00B374D0" w:rsidRDefault="00236D55" w:rsidP="00236D55">
      <w:pPr>
        <w:jc w:val="left"/>
        <w:rPr>
          <w:rFonts w:ascii="Calibri" w:hAnsi="Calibri" w:cs="Calibri"/>
          <w:b/>
          <w:sz w:val="18"/>
          <w:szCs w:val="18"/>
        </w:rPr>
      </w:pPr>
      <w:r w:rsidRPr="00B374D0">
        <w:rPr>
          <w:rFonts w:ascii="Calibri" w:hAnsi="Calibri" w:cs="Calibri"/>
          <w:b/>
          <w:sz w:val="18"/>
          <w:szCs w:val="18"/>
        </w:rPr>
        <w:lastRenderedPageBreak/>
        <w:t xml:space="preserve">Tav. </w:t>
      </w:r>
      <w:r>
        <w:rPr>
          <w:rFonts w:ascii="Calibri" w:hAnsi="Calibri" w:cs="Calibri"/>
          <w:b/>
          <w:sz w:val="18"/>
          <w:szCs w:val="18"/>
        </w:rPr>
        <w:t>5</w:t>
      </w:r>
      <w:r w:rsidRPr="00B374D0">
        <w:rPr>
          <w:rFonts w:ascii="Calibri" w:hAnsi="Calibri" w:cs="Calibri"/>
          <w:b/>
          <w:sz w:val="18"/>
          <w:szCs w:val="18"/>
        </w:rPr>
        <w:t xml:space="preserve"> - </w:t>
      </w:r>
      <w:r w:rsidRPr="00236D55">
        <w:rPr>
          <w:rFonts w:ascii="Calibri" w:hAnsi="Calibri" w:cs="Calibri"/>
          <w:b/>
          <w:sz w:val="18"/>
          <w:szCs w:val="18"/>
        </w:rPr>
        <w:t>TREVISO-GERMANIA. Commercio estero per voci merceologiche. Gennaio-</w:t>
      </w:r>
      <w:r w:rsidR="007A51D9" w:rsidRPr="00236D55">
        <w:rPr>
          <w:rFonts w:ascii="Calibri" w:hAnsi="Calibri" w:cs="Calibri"/>
          <w:b/>
          <w:sz w:val="18"/>
          <w:szCs w:val="18"/>
        </w:rPr>
        <w:t>giugno 2024</w:t>
      </w:r>
      <w:r w:rsidRPr="00236D55">
        <w:rPr>
          <w:rFonts w:ascii="Calibri" w:hAnsi="Calibri" w:cs="Calibri"/>
          <w:b/>
          <w:sz w:val="18"/>
          <w:szCs w:val="18"/>
        </w:rPr>
        <w:t xml:space="preserve"> (dati provvisori)</w:t>
      </w:r>
    </w:p>
    <w:p w14:paraId="49A24338" w14:textId="77777777" w:rsidR="00236D55" w:rsidRPr="00B374D0" w:rsidRDefault="00236D55" w:rsidP="00236D55">
      <w:pPr>
        <w:spacing w:after="40"/>
        <w:jc w:val="left"/>
        <w:rPr>
          <w:rFonts w:ascii="Calibri" w:hAnsi="Calibri" w:cs="Calibri"/>
          <w:sz w:val="18"/>
          <w:szCs w:val="18"/>
        </w:rPr>
      </w:pPr>
      <w:r w:rsidRPr="00B374D0">
        <w:rPr>
          <w:rFonts w:ascii="Calibri" w:hAnsi="Calibri" w:cs="Calibri"/>
          <w:sz w:val="18"/>
          <w:szCs w:val="18"/>
        </w:rPr>
        <w:t>Valori assoluti in migliaia di euro, variazioni e pesi percentuali. Ordinamento decrescente per valori 2024</w:t>
      </w:r>
    </w:p>
    <w:p w14:paraId="70F99FAC" w14:textId="72F6763E" w:rsidR="00236D55" w:rsidRPr="00B374D0" w:rsidRDefault="008E27D7" w:rsidP="00236D55">
      <w:pPr>
        <w:jc w:val="left"/>
        <w:rPr>
          <w:rFonts w:ascii="Calibri" w:hAnsi="Calibri" w:cs="Calibri"/>
          <w:b/>
          <w:sz w:val="18"/>
          <w:szCs w:val="18"/>
        </w:rPr>
      </w:pPr>
      <w:r w:rsidRPr="008E27D7">
        <w:rPr>
          <w:noProof/>
        </w:rPr>
        <w:drawing>
          <wp:inline distT="0" distB="0" distL="0" distR="0" wp14:anchorId="52C1E9F1" wp14:editId="17967FDD">
            <wp:extent cx="5267617" cy="3660598"/>
            <wp:effectExtent l="0" t="0" r="0" b="0"/>
            <wp:docPr id="163129260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5852" cy="3666321"/>
                    </a:xfrm>
                    <a:prstGeom prst="rect">
                      <a:avLst/>
                    </a:prstGeom>
                    <a:noFill/>
                    <a:ln>
                      <a:noFill/>
                    </a:ln>
                  </pic:spPr>
                </pic:pic>
              </a:graphicData>
            </a:graphic>
          </wp:inline>
        </w:drawing>
      </w:r>
    </w:p>
    <w:p w14:paraId="26128456" w14:textId="77777777" w:rsidR="00D02884" w:rsidRDefault="00D02884" w:rsidP="00236D55">
      <w:pPr>
        <w:jc w:val="left"/>
        <w:rPr>
          <w:rFonts w:ascii="Calibri" w:hAnsi="Calibri" w:cs="Calibri"/>
          <w:bCs/>
          <w:i/>
          <w:sz w:val="16"/>
          <w:szCs w:val="16"/>
        </w:rPr>
      </w:pPr>
    </w:p>
    <w:p w14:paraId="336F6BA4" w14:textId="4A4DCF32" w:rsidR="00236D55" w:rsidRPr="00B374D0" w:rsidRDefault="00236D55" w:rsidP="00236D55">
      <w:pPr>
        <w:jc w:val="left"/>
        <w:rPr>
          <w:rFonts w:ascii="Calibri" w:hAnsi="Calibri" w:cs="Calibri"/>
          <w:b/>
          <w:sz w:val="16"/>
          <w:szCs w:val="16"/>
        </w:rPr>
      </w:pPr>
      <w:r w:rsidRPr="00B374D0">
        <w:rPr>
          <w:rFonts w:ascii="Calibri" w:hAnsi="Calibri" w:cs="Calibri"/>
          <w:bCs/>
          <w:i/>
          <w:sz w:val="16"/>
          <w:szCs w:val="16"/>
        </w:rPr>
        <w:t xml:space="preserve">Fonte: </w:t>
      </w:r>
      <w:proofErr w:type="spellStart"/>
      <w:r w:rsidRPr="00B374D0">
        <w:rPr>
          <w:rFonts w:ascii="Calibri" w:hAnsi="Calibri" w:cs="Calibri"/>
          <w:bCs/>
          <w:i/>
          <w:sz w:val="16"/>
          <w:szCs w:val="16"/>
        </w:rPr>
        <w:t>elab</w:t>
      </w:r>
      <w:proofErr w:type="spellEnd"/>
      <w:r w:rsidRPr="00B374D0">
        <w:rPr>
          <w:rFonts w:ascii="Calibri" w:hAnsi="Calibri" w:cs="Calibri"/>
          <w:bCs/>
          <w:i/>
          <w:sz w:val="16"/>
          <w:szCs w:val="16"/>
        </w:rPr>
        <w:t xml:space="preserve">. Ufficio Studi e Statistica CCIAA Treviso – Belluno su dati ISTAT </w:t>
      </w:r>
      <w:proofErr w:type="spellStart"/>
      <w:r w:rsidRPr="00B374D0">
        <w:rPr>
          <w:rFonts w:ascii="Calibri" w:hAnsi="Calibri" w:cs="Calibri"/>
          <w:bCs/>
          <w:i/>
          <w:sz w:val="16"/>
          <w:szCs w:val="16"/>
        </w:rPr>
        <w:t>Coeweb</w:t>
      </w:r>
      <w:proofErr w:type="spellEnd"/>
    </w:p>
    <w:p w14:paraId="67FC52D7" w14:textId="68FF9E82" w:rsidR="00236D55" w:rsidRDefault="00236D55">
      <w:pPr>
        <w:jc w:val="left"/>
        <w:rPr>
          <w:rFonts w:ascii="Calibri" w:hAnsi="Calibri" w:cs="Calibri"/>
          <w:bCs/>
          <w:i/>
          <w:sz w:val="16"/>
          <w:szCs w:val="16"/>
        </w:rPr>
      </w:pPr>
      <w:r>
        <w:rPr>
          <w:rFonts w:ascii="Calibri" w:hAnsi="Calibri" w:cs="Calibri"/>
          <w:bCs/>
          <w:i/>
          <w:sz w:val="16"/>
          <w:szCs w:val="16"/>
        </w:rPr>
        <w:br w:type="page"/>
      </w:r>
    </w:p>
    <w:p w14:paraId="1F0D31DC" w14:textId="40F5A18A" w:rsidR="00DF5B8B" w:rsidRPr="00B374D0" w:rsidRDefault="00DF5B8B" w:rsidP="00DF5B8B">
      <w:pPr>
        <w:jc w:val="left"/>
        <w:rPr>
          <w:rFonts w:ascii="Calibri" w:hAnsi="Calibri" w:cs="Calibri"/>
          <w:b/>
          <w:sz w:val="18"/>
          <w:szCs w:val="18"/>
        </w:rPr>
      </w:pPr>
      <w:r w:rsidRPr="00B374D0">
        <w:rPr>
          <w:rFonts w:ascii="Calibri" w:hAnsi="Calibri" w:cs="Calibri"/>
          <w:b/>
          <w:sz w:val="18"/>
          <w:szCs w:val="18"/>
        </w:rPr>
        <w:lastRenderedPageBreak/>
        <w:t xml:space="preserve">Tav. </w:t>
      </w:r>
      <w:r w:rsidR="00236D55">
        <w:rPr>
          <w:rFonts w:ascii="Calibri" w:hAnsi="Calibri" w:cs="Calibri"/>
          <w:b/>
          <w:sz w:val="18"/>
          <w:szCs w:val="18"/>
        </w:rPr>
        <w:t>6</w:t>
      </w:r>
      <w:r w:rsidRPr="00B374D0">
        <w:rPr>
          <w:rFonts w:ascii="Calibri" w:hAnsi="Calibri" w:cs="Calibri"/>
          <w:b/>
          <w:sz w:val="18"/>
          <w:szCs w:val="18"/>
        </w:rPr>
        <w:t xml:space="preserve">.a - BELLUNO. Principali Paesi di destinazione delle esportazioni. </w:t>
      </w:r>
      <w:r w:rsidR="0042322C" w:rsidRPr="00B374D0">
        <w:rPr>
          <w:rFonts w:ascii="Calibri" w:hAnsi="Calibri" w:cs="Calibri"/>
          <w:b/>
          <w:sz w:val="18"/>
          <w:szCs w:val="18"/>
        </w:rPr>
        <w:t>Gennaio-</w:t>
      </w:r>
      <w:r w:rsidR="00B374D0" w:rsidRPr="00B374D0">
        <w:rPr>
          <w:rFonts w:ascii="Calibri" w:hAnsi="Calibri" w:cs="Calibri"/>
          <w:b/>
          <w:sz w:val="18"/>
          <w:szCs w:val="18"/>
        </w:rPr>
        <w:t>giugno</w:t>
      </w:r>
      <w:r w:rsidR="0042322C" w:rsidRPr="00B374D0">
        <w:rPr>
          <w:rFonts w:ascii="Calibri" w:hAnsi="Calibri" w:cs="Calibri"/>
          <w:b/>
          <w:sz w:val="18"/>
          <w:szCs w:val="18"/>
        </w:rPr>
        <w:t xml:space="preserve"> 2024 </w:t>
      </w:r>
      <w:r w:rsidRPr="00B374D0">
        <w:rPr>
          <w:rFonts w:ascii="Calibri" w:hAnsi="Calibri" w:cs="Calibri"/>
          <w:b/>
          <w:sz w:val="18"/>
          <w:szCs w:val="18"/>
        </w:rPr>
        <w:t>(dati provvisori)</w:t>
      </w:r>
    </w:p>
    <w:p w14:paraId="583E8728" w14:textId="6F75DF93" w:rsidR="00DF5B8B" w:rsidRPr="00B374D0" w:rsidRDefault="00DF5B8B" w:rsidP="00DF5B8B">
      <w:pPr>
        <w:spacing w:after="120"/>
        <w:jc w:val="left"/>
        <w:rPr>
          <w:rFonts w:ascii="Calibri" w:hAnsi="Calibri" w:cs="Calibri"/>
          <w:b/>
          <w:sz w:val="18"/>
          <w:szCs w:val="18"/>
        </w:rPr>
      </w:pPr>
      <w:r w:rsidRPr="00B374D0">
        <w:rPr>
          <w:rFonts w:ascii="Calibri" w:hAnsi="Calibri" w:cs="Calibri"/>
          <w:sz w:val="18"/>
          <w:szCs w:val="18"/>
        </w:rPr>
        <w:t xml:space="preserve">Valori assoluti in migliaia di euro, variazioni e pesi percentuali. Ordinamento decrescente per valori </w:t>
      </w:r>
      <w:r w:rsidR="00F74403" w:rsidRPr="00B374D0">
        <w:rPr>
          <w:rFonts w:ascii="Calibri" w:hAnsi="Calibri" w:cs="Calibri"/>
          <w:sz w:val="18"/>
          <w:szCs w:val="18"/>
        </w:rPr>
        <w:t>202</w:t>
      </w:r>
      <w:r w:rsidR="006403B3" w:rsidRPr="00B374D0">
        <w:rPr>
          <w:rFonts w:ascii="Calibri" w:hAnsi="Calibri" w:cs="Calibri"/>
          <w:sz w:val="18"/>
          <w:szCs w:val="18"/>
        </w:rPr>
        <w:t>4</w:t>
      </w:r>
    </w:p>
    <w:p w14:paraId="2E9A684C" w14:textId="41C6C125" w:rsidR="00904227" w:rsidRPr="00B374D0" w:rsidRDefault="009134B1" w:rsidP="00D9569D">
      <w:pPr>
        <w:spacing w:before="40" w:after="40"/>
        <w:jc w:val="left"/>
        <w:rPr>
          <w:rFonts w:ascii="Calibri" w:hAnsi="Calibri" w:cs="Calibri"/>
          <w:bCs/>
          <w:i/>
          <w:sz w:val="16"/>
          <w:szCs w:val="16"/>
        </w:rPr>
      </w:pPr>
      <w:r w:rsidRPr="009134B1">
        <w:rPr>
          <w:noProof/>
        </w:rPr>
        <w:drawing>
          <wp:inline distT="0" distB="0" distL="0" distR="0" wp14:anchorId="2A5ED14F" wp14:editId="218E784B">
            <wp:extent cx="5191310" cy="3896436"/>
            <wp:effectExtent l="0" t="0" r="9525" b="8890"/>
            <wp:docPr id="170855821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02596" cy="3904907"/>
                    </a:xfrm>
                    <a:prstGeom prst="rect">
                      <a:avLst/>
                    </a:prstGeom>
                    <a:noFill/>
                    <a:ln>
                      <a:noFill/>
                    </a:ln>
                  </pic:spPr>
                </pic:pic>
              </a:graphicData>
            </a:graphic>
          </wp:inline>
        </w:drawing>
      </w:r>
    </w:p>
    <w:p w14:paraId="4FF5AD7B" w14:textId="3E8B8638" w:rsidR="00DF5B8B" w:rsidRDefault="00DF5B8B" w:rsidP="00492E2A">
      <w:pPr>
        <w:spacing w:before="120" w:after="40"/>
        <w:jc w:val="left"/>
        <w:rPr>
          <w:rFonts w:ascii="Calibri" w:hAnsi="Calibri" w:cs="Calibri"/>
          <w:b/>
          <w:sz w:val="16"/>
          <w:szCs w:val="16"/>
        </w:rPr>
      </w:pPr>
      <w:r w:rsidRPr="00B374D0">
        <w:rPr>
          <w:rFonts w:ascii="Calibri" w:hAnsi="Calibri" w:cs="Calibri"/>
          <w:bCs/>
          <w:i/>
          <w:sz w:val="16"/>
          <w:szCs w:val="16"/>
        </w:rPr>
        <w:t xml:space="preserve">Fonte: </w:t>
      </w:r>
      <w:proofErr w:type="spellStart"/>
      <w:r w:rsidRPr="00B374D0">
        <w:rPr>
          <w:rFonts w:ascii="Calibri" w:hAnsi="Calibri" w:cs="Calibri"/>
          <w:bCs/>
          <w:i/>
          <w:sz w:val="16"/>
          <w:szCs w:val="16"/>
        </w:rPr>
        <w:t>elab</w:t>
      </w:r>
      <w:proofErr w:type="spellEnd"/>
      <w:r w:rsidRPr="00B374D0">
        <w:rPr>
          <w:rFonts w:ascii="Calibri" w:hAnsi="Calibri" w:cs="Calibri"/>
          <w:bCs/>
          <w:i/>
          <w:sz w:val="16"/>
          <w:szCs w:val="16"/>
        </w:rPr>
        <w:t xml:space="preserve">. Ufficio Studi e Statistica CCIAA Treviso – Belluno su dati ISTAT </w:t>
      </w:r>
      <w:proofErr w:type="spellStart"/>
      <w:r w:rsidRPr="00B374D0">
        <w:rPr>
          <w:rFonts w:ascii="Calibri" w:hAnsi="Calibri" w:cs="Calibri"/>
          <w:bCs/>
          <w:i/>
          <w:sz w:val="16"/>
          <w:szCs w:val="16"/>
        </w:rPr>
        <w:t>Coeweb</w:t>
      </w:r>
      <w:proofErr w:type="spellEnd"/>
      <w:r w:rsidRPr="00B374D0">
        <w:rPr>
          <w:rFonts w:ascii="Calibri" w:hAnsi="Calibri" w:cs="Calibri"/>
          <w:b/>
          <w:sz w:val="16"/>
          <w:szCs w:val="16"/>
        </w:rPr>
        <w:t xml:space="preserve"> </w:t>
      </w:r>
    </w:p>
    <w:p w14:paraId="28AFA963" w14:textId="77777777" w:rsidR="000D0EDD" w:rsidRDefault="000D0EDD" w:rsidP="00492E2A">
      <w:pPr>
        <w:spacing w:before="120" w:after="40"/>
        <w:jc w:val="left"/>
        <w:rPr>
          <w:rFonts w:ascii="Calibri" w:hAnsi="Calibri" w:cs="Calibri"/>
          <w:b/>
          <w:sz w:val="16"/>
          <w:szCs w:val="16"/>
        </w:rPr>
      </w:pPr>
    </w:p>
    <w:p w14:paraId="5A25FFB2" w14:textId="6042D428" w:rsidR="000D0EDD" w:rsidRDefault="000D0EDD" w:rsidP="000D0EDD">
      <w:pPr>
        <w:jc w:val="center"/>
        <w:rPr>
          <w:rFonts w:ascii="Calibri" w:hAnsi="Calibri" w:cs="Calibri"/>
          <w:b/>
          <w:sz w:val="18"/>
          <w:szCs w:val="18"/>
        </w:rPr>
      </w:pPr>
      <w:r w:rsidRPr="009B7691">
        <w:rPr>
          <w:rFonts w:ascii="Calibri" w:hAnsi="Calibri" w:cs="Calibri"/>
          <w:b/>
          <w:sz w:val="18"/>
          <w:szCs w:val="18"/>
        </w:rPr>
        <w:t xml:space="preserve">Graf. </w:t>
      </w:r>
      <w:r>
        <w:rPr>
          <w:rFonts w:ascii="Calibri" w:hAnsi="Calibri" w:cs="Calibri"/>
          <w:b/>
          <w:sz w:val="18"/>
          <w:szCs w:val="18"/>
        </w:rPr>
        <w:t>3</w:t>
      </w:r>
      <w:r w:rsidRPr="009B7691">
        <w:rPr>
          <w:rFonts w:ascii="Calibri" w:hAnsi="Calibri" w:cs="Calibri"/>
          <w:b/>
          <w:sz w:val="18"/>
          <w:szCs w:val="18"/>
        </w:rPr>
        <w:t xml:space="preserve"> - </w:t>
      </w:r>
      <w:r>
        <w:rPr>
          <w:rFonts w:ascii="Calibri" w:hAnsi="Calibri" w:cs="Calibri"/>
          <w:b/>
          <w:sz w:val="18"/>
          <w:szCs w:val="18"/>
        </w:rPr>
        <w:t>BELLUNO</w:t>
      </w:r>
      <w:r w:rsidRPr="009B7691">
        <w:rPr>
          <w:rFonts w:ascii="Calibri" w:hAnsi="Calibri" w:cs="Calibri"/>
          <w:b/>
          <w:sz w:val="18"/>
          <w:szCs w:val="18"/>
        </w:rPr>
        <w:t>. Primi</w:t>
      </w:r>
      <w:r>
        <w:rPr>
          <w:rFonts w:ascii="Calibri" w:hAnsi="Calibri" w:cs="Calibri"/>
          <w:b/>
          <w:sz w:val="18"/>
          <w:szCs w:val="18"/>
        </w:rPr>
        <w:t xml:space="preserve"> 10 Paesi per valore esportato a gennaio-giugno 2024 altri Paesi con dinamiche significative</w:t>
      </w:r>
    </w:p>
    <w:p w14:paraId="7ECF23BB" w14:textId="77777777" w:rsidR="000D0EDD" w:rsidRPr="00851689" w:rsidRDefault="000D0EDD" w:rsidP="000D0EDD">
      <w:pPr>
        <w:jc w:val="center"/>
        <w:rPr>
          <w:rFonts w:ascii="Calibri" w:hAnsi="Calibri" w:cs="Calibri"/>
          <w:b/>
          <w:sz w:val="18"/>
          <w:szCs w:val="18"/>
        </w:rPr>
      </w:pPr>
      <w:r w:rsidRPr="00851689">
        <w:rPr>
          <w:rFonts w:ascii="Calibri" w:hAnsi="Calibri" w:cs="Calibri"/>
          <w:sz w:val="18"/>
          <w:szCs w:val="18"/>
        </w:rPr>
        <w:t xml:space="preserve">Valori assoluti </w:t>
      </w:r>
      <w:r>
        <w:rPr>
          <w:rFonts w:ascii="Calibri" w:hAnsi="Calibri" w:cs="Calibri"/>
          <w:sz w:val="18"/>
          <w:szCs w:val="18"/>
        </w:rPr>
        <w:t xml:space="preserve">provvisori </w:t>
      </w:r>
      <w:r w:rsidRPr="00851689">
        <w:rPr>
          <w:rFonts w:ascii="Calibri" w:hAnsi="Calibri" w:cs="Calibri"/>
          <w:sz w:val="18"/>
          <w:szCs w:val="18"/>
        </w:rPr>
        <w:t>in migliaia di euro e variazioni percentuali annuali</w:t>
      </w:r>
    </w:p>
    <w:p w14:paraId="6B9AB57E" w14:textId="77777777" w:rsidR="000D0EDD" w:rsidRPr="000A1E14" w:rsidRDefault="000D0EDD" w:rsidP="000D0EDD">
      <w:pPr>
        <w:jc w:val="center"/>
        <w:rPr>
          <w:rFonts w:ascii="Calibri" w:hAnsi="Calibri" w:cs="Calibri"/>
          <w:bCs/>
          <w:sz w:val="18"/>
          <w:szCs w:val="18"/>
        </w:rPr>
      </w:pPr>
    </w:p>
    <w:p w14:paraId="293186A8" w14:textId="3939D0CC" w:rsidR="000D0EDD" w:rsidRPr="000A1E14" w:rsidRDefault="000D0EDD" w:rsidP="004A3CA7">
      <w:pPr>
        <w:jc w:val="left"/>
        <w:rPr>
          <w:rFonts w:ascii="Calibri" w:hAnsi="Calibri" w:cs="Calibri"/>
          <w:b/>
          <w:sz w:val="18"/>
          <w:szCs w:val="18"/>
        </w:rPr>
      </w:pPr>
      <w:r w:rsidRPr="000D0EDD">
        <w:rPr>
          <w:noProof/>
        </w:rPr>
        <w:drawing>
          <wp:inline distT="0" distB="0" distL="0" distR="0" wp14:anchorId="3EA85191" wp14:editId="44078139">
            <wp:extent cx="5232400" cy="3016156"/>
            <wp:effectExtent l="0" t="0" r="6350" b="0"/>
            <wp:docPr id="97087094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a:extLst>
                        <a:ext uri="{28A0092B-C50C-407E-A947-70E740481C1C}">
                          <a14:useLocalDpi xmlns:a14="http://schemas.microsoft.com/office/drawing/2010/main" val="0"/>
                        </a:ext>
                      </a:extLst>
                    </a:blip>
                    <a:srcRect b="9669"/>
                    <a:stretch/>
                  </pic:blipFill>
                  <pic:spPr bwMode="auto">
                    <a:xfrm>
                      <a:off x="0" y="0"/>
                      <a:ext cx="5242569" cy="3022018"/>
                    </a:xfrm>
                    <a:prstGeom prst="rect">
                      <a:avLst/>
                    </a:prstGeom>
                    <a:noFill/>
                    <a:ln>
                      <a:noFill/>
                    </a:ln>
                    <a:extLst>
                      <a:ext uri="{53640926-AAD7-44D8-BBD7-CCE9431645EC}">
                        <a14:shadowObscured xmlns:a14="http://schemas.microsoft.com/office/drawing/2010/main"/>
                      </a:ext>
                    </a:extLst>
                  </pic:spPr>
                </pic:pic>
              </a:graphicData>
            </a:graphic>
          </wp:inline>
        </w:drawing>
      </w:r>
    </w:p>
    <w:p w14:paraId="6C079373" w14:textId="77777777" w:rsidR="000D0EDD" w:rsidRPr="00A0355F" w:rsidRDefault="000D0EDD" w:rsidP="000D0EDD">
      <w:pPr>
        <w:spacing w:before="240"/>
        <w:jc w:val="left"/>
        <w:rPr>
          <w:rFonts w:ascii="Calibri" w:hAnsi="Calibri" w:cs="Calibri"/>
          <w:b/>
          <w:sz w:val="16"/>
          <w:szCs w:val="16"/>
        </w:rPr>
      </w:pPr>
      <w:r w:rsidRPr="000A1E14">
        <w:rPr>
          <w:rFonts w:ascii="Calibri" w:hAnsi="Calibri" w:cs="Calibri"/>
          <w:bCs/>
          <w:i/>
          <w:sz w:val="16"/>
          <w:szCs w:val="16"/>
        </w:rPr>
        <w:t xml:space="preserve">Fonte: </w:t>
      </w:r>
      <w:proofErr w:type="spellStart"/>
      <w:r w:rsidRPr="000A1E14">
        <w:rPr>
          <w:rFonts w:ascii="Calibri" w:hAnsi="Calibri" w:cs="Calibri"/>
          <w:bCs/>
          <w:i/>
          <w:sz w:val="16"/>
          <w:szCs w:val="16"/>
        </w:rPr>
        <w:t>elab</w:t>
      </w:r>
      <w:proofErr w:type="spellEnd"/>
      <w:r w:rsidRPr="000A1E14">
        <w:rPr>
          <w:rFonts w:ascii="Calibri" w:hAnsi="Calibri" w:cs="Calibri"/>
          <w:bCs/>
          <w:i/>
          <w:sz w:val="16"/>
          <w:szCs w:val="16"/>
        </w:rPr>
        <w:t xml:space="preserve">. Ufficio Studi e Statistica CCIAA Treviso – Belluno su dati ISTAT </w:t>
      </w:r>
      <w:proofErr w:type="spellStart"/>
      <w:r w:rsidRPr="000A1E14">
        <w:rPr>
          <w:rFonts w:ascii="Calibri" w:hAnsi="Calibri" w:cs="Calibri"/>
          <w:bCs/>
          <w:i/>
          <w:sz w:val="16"/>
          <w:szCs w:val="16"/>
        </w:rPr>
        <w:t>Coeweb</w:t>
      </w:r>
      <w:proofErr w:type="spellEnd"/>
    </w:p>
    <w:p w14:paraId="79B09A5C" w14:textId="77777777" w:rsidR="000D0EDD" w:rsidRPr="006277D2" w:rsidRDefault="000D0EDD" w:rsidP="000D0EDD">
      <w:pPr>
        <w:jc w:val="left"/>
        <w:rPr>
          <w:rFonts w:ascii="Calibri" w:hAnsi="Calibri" w:cs="Calibri"/>
          <w:b/>
          <w:sz w:val="18"/>
          <w:szCs w:val="18"/>
          <w:highlight w:val="yellow"/>
        </w:rPr>
      </w:pPr>
    </w:p>
    <w:p w14:paraId="44786776" w14:textId="77777777" w:rsidR="000D0EDD" w:rsidRPr="00B374D0" w:rsidRDefault="000D0EDD" w:rsidP="00492E2A">
      <w:pPr>
        <w:spacing w:before="120" w:after="40"/>
        <w:jc w:val="left"/>
        <w:rPr>
          <w:rFonts w:ascii="Calibri" w:hAnsi="Calibri" w:cs="Calibri"/>
          <w:sz w:val="18"/>
          <w:szCs w:val="18"/>
        </w:rPr>
      </w:pPr>
    </w:p>
    <w:p w14:paraId="077F12CD" w14:textId="77777777" w:rsidR="002904BF" w:rsidRPr="006277D2" w:rsidRDefault="002904BF" w:rsidP="00337639">
      <w:pPr>
        <w:jc w:val="left"/>
        <w:rPr>
          <w:rFonts w:ascii="Calibri" w:hAnsi="Calibri" w:cs="Calibri"/>
          <w:sz w:val="18"/>
          <w:szCs w:val="18"/>
          <w:highlight w:val="yellow"/>
        </w:rPr>
      </w:pPr>
    </w:p>
    <w:p w14:paraId="385274E0" w14:textId="6559B633" w:rsidR="002904BF" w:rsidRPr="00B374D0" w:rsidRDefault="002904BF" w:rsidP="002904BF">
      <w:pPr>
        <w:jc w:val="left"/>
        <w:rPr>
          <w:rFonts w:ascii="Calibri" w:hAnsi="Calibri" w:cs="Calibri"/>
          <w:b/>
          <w:sz w:val="18"/>
          <w:szCs w:val="18"/>
        </w:rPr>
      </w:pPr>
      <w:r w:rsidRPr="00B374D0">
        <w:rPr>
          <w:rFonts w:ascii="Calibri" w:hAnsi="Calibri" w:cs="Calibri"/>
          <w:b/>
          <w:sz w:val="18"/>
          <w:szCs w:val="18"/>
        </w:rPr>
        <w:lastRenderedPageBreak/>
        <w:t xml:space="preserve">Tav. </w:t>
      </w:r>
      <w:r w:rsidR="00236D55">
        <w:rPr>
          <w:rFonts w:ascii="Calibri" w:hAnsi="Calibri" w:cs="Calibri"/>
          <w:b/>
          <w:sz w:val="18"/>
          <w:szCs w:val="18"/>
        </w:rPr>
        <w:t>6</w:t>
      </w:r>
      <w:r w:rsidRPr="00B374D0">
        <w:rPr>
          <w:rFonts w:ascii="Calibri" w:hAnsi="Calibri" w:cs="Calibri"/>
          <w:b/>
          <w:sz w:val="18"/>
          <w:szCs w:val="18"/>
        </w:rPr>
        <w:t xml:space="preserve">.b - BELLUNO. Principali Paesi di provenienza delle importazioni. </w:t>
      </w:r>
      <w:r w:rsidR="0042322C" w:rsidRPr="00B374D0">
        <w:rPr>
          <w:rFonts w:ascii="Calibri" w:hAnsi="Calibri" w:cs="Calibri"/>
          <w:b/>
          <w:sz w:val="18"/>
          <w:szCs w:val="18"/>
        </w:rPr>
        <w:t>Gennaio-</w:t>
      </w:r>
      <w:r w:rsidR="00B374D0" w:rsidRPr="00B374D0">
        <w:rPr>
          <w:rFonts w:ascii="Calibri" w:hAnsi="Calibri" w:cs="Calibri"/>
          <w:b/>
          <w:sz w:val="18"/>
          <w:szCs w:val="18"/>
        </w:rPr>
        <w:t>giungo</w:t>
      </w:r>
      <w:r w:rsidR="0042322C" w:rsidRPr="00B374D0">
        <w:rPr>
          <w:rFonts w:ascii="Calibri" w:hAnsi="Calibri" w:cs="Calibri"/>
          <w:b/>
          <w:sz w:val="18"/>
          <w:szCs w:val="18"/>
        </w:rPr>
        <w:t xml:space="preserve"> 2024 </w:t>
      </w:r>
      <w:r w:rsidRPr="00B374D0">
        <w:rPr>
          <w:rFonts w:ascii="Calibri" w:hAnsi="Calibri" w:cs="Calibri"/>
          <w:b/>
          <w:sz w:val="18"/>
          <w:szCs w:val="18"/>
        </w:rPr>
        <w:t>(dati provvisori)</w:t>
      </w:r>
    </w:p>
    <w:p w14:paraId="5857F41B" w14:textId="3CCD657C" w:rsidR="00890E22" w:rsidRPr="00B374D0" w:rsidRDefault="002904BF" w:rsidP="002904BF">
      <w:pPr>
        <w:spacing w:after="120"/>
        <w:jc w:val="left"/>
        <w:rPr>
          <w:rFonts w:ascii="Calibri" w:hAnsi="Calibri" w:cs="Calibri"/>
          <w:sz w:val="18"/>
          <w:szCs w:val="18"/>
        </w:rPr>
      </w:pPr>
      <w:r w:rsidRPr="00B374D0">
        <w:rPr>
          <w:rFonts w:ascii="Calibri" w:hAnsi="Calibri" w:cs="Calibri"/>
          <w:sz w:val="18"/>
          <w:szCs w:val="18"/>
        </w:rPr>
        <w:t xml:space="preserve">Valori assoluti in migliaia di euro, variazioni e pesi percentuali. Ordinamento decrescente per valori </w:t>
      </w:r>
      <w:r w:rsidR="00F74403" w:rsidRPr="00B374D0">
        <w:rPr>
          <w:rFonts w:ascii="Calibri" w:hAnsi="Calibri" w:cs="Calibri"/>
          <w:sz w:val="18"/>
          <w:szCs w:val="18"/>
        </w:rPr>
        <w:t>202</w:t>
      </w:r>
      <w:r w:rsidR="006403B3" w:rsidRPr="00B374D0">
        <w:rPr>
          <w:rFonts w:ascii="Calibri" w:hAnsi="Calibri" w:cs="Calibri"/>
          <w:sz w:val="18"/>
          <w:szCs w:val="18"/>
        </w:rPr>
        <w:t>4</w:t>
      </w:r>
    </w:p>
    <w:p w14:paraId="4EDBEADF" w14:textId="6A2654BC" w:rsidR="00305AD3" w:rsidRPr="00B374D0" w:rsidRDefault="009134B1" w:rsidP="002904BF">
      <w:pPr>
        <w:spacing w:after="120"/>
        <w:jc w:val="left"/>
        <w:rPr>
          <w:noProof/>
        </w:rPr>
      </w:pPr>
      <w:r w:rsidRPr="009134B1">
        <w:rPr>
          <w:noProof/>
        </w:rPr>
        <w:drawing>
          <wp:inline distT="0" distB="0" distL="0" distR="0" wp14:anchorId="7F22D456" wp14:editId="111100A3">
            <wp:extent cx="5384041" cy="4041095"/>
            <wp:effectExtent l="0" t="0" r="7620" b="0"/>
            <wp:docPr id="1691908149"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6487" cy="4050436"/>
                    </a:xfrm>
                    <a:prstGeom prst="rect">
                      <a:avLst/>
                    </a:prstGeom>
                    <a:noFill/>
                    <a:ln>
                      <a:noFill/>
                    </a:ln>
                  </pic:spPr>
                </pic:pic>
              </a:graphicData>
            </a:graphic>
          </wp:inline>
        </w:drawing>
      </w:r>
    </w:p>
    <w:p w14:paraId="320DDE42" w14:textId="47FFB18C" w:rsidR="00A0355F" w:rsidRDefault="007D2061" w:rsidP="006403B3">
      <w:pPr>
        <w:spacing w:after="120"/>
        <w:jc w:val="left"/>
        <w:rPr>
          <w:rFonts w:ascii="Calibri" w:hAnsi="Calibri" w:cs="Calibri"/>
          <w:bCs/>
          <w:i/>
          <w:sz w:val="16"/>
          <w:szCs w:val="16"/>
        </w:rPr>
      </w:pPr>
      <w:r w:rsidRPr="00B374D0">
        <w:rPr>
          <w:rFonts w:ascii="Calibri" w:hAnsi="Calibri" w:cs="Calibri"/>
          <w:bCs/>
          <w:i/>
          <w:sz w:val="16"/>
          <w:szCs w:val="16"/>
        </w:rPr>
        <w:t xml:space="preserve">Fonte: </w:t>
      </w:r>
      <w:proofErr w:type="spellStart"/>
      <w:r w:rsidRPr="00B374D0">
        <w:rPr>
          <w:rFonts w:ascii="Calibri" w:hAnsi="Calibri" w:cs="Calibri"/>
          <w:bCs/>
          <w:i/>
          <w:sz w:val="16"/>
          <w:szCs w:val="16"/>
        </w:rPr>
        <w:t>elab</w:t>
      </w:r>
      <w:proofErr w:type="spellEnd"/>
      <w:r w:rsidRPr="00B374D0">
        <w:rPr>
          <w:rFonts w:ascii="Calibri" w:hAnsi="Calibri" w:cs="Calibri"/>
          <w:bCs/>
          <w:i/>
          <w:sz w:val="16"/>
          <w:szCs w:val="16"/>
        </w:rPr>
        <w:t xml:space="preserve">. Ufficio Studi e Statistica CCIAA Treviso – Belluno su dati ISTAT </w:t>
      </w:r>
      <w:proofErr w:type="spellStart"/>
      <w:r w:rsidRPr="00B374D0">
        <w:rPr>
          <w:rFonts w:ascii="Calibri" w:hAnsi="Calibri" w:cs="Calibri"/>
          <w:bCs/>
          <w:i/>
          <w:sz w:val="16"/>
          <w:szCs w:val="16"/>
        </w:rPr>
        <w:t>Coeweb</w:t>
      </w:r>
      <w:proofErr w:type="spellEnd"/>
    </w:p>
    <w:p w14:paraId="5EBAB0F6" w14:textId="77777777" w:rsidR="000D0EDD" w:rsidRDefault="000D0EDD" w:rsidP="000D0EDD">
      <w:pPr>
        <w:jc w:val="center"/>
        <w:rPr>
          <w:rFonts w:ascii="Calibri" w:hAnsi="Calibri" w:cs="Calibri"/>
          <w:b/>
          <w:sz w:val="18"/>
          <w:szCs w:val="18"/>
        </w:rPr>
      </w:pPr>
    </w:p>
    <w:p w14:paraId="5D57302A" w14:textId="16C8E0C7" w:rsidR="000D0EDD" w:rsidRDefault="000D0EDD" w:rsidP="000D0EDD">
      <w:pPr>
        <w:jc w:val="center"/>
        <w:rPr>
          <w:rFonts w:ascii="Calibri" w:hAnsi="Calibri" w:cs="Calibri"/>
          <w:b/>
          <w:sz w:val="18"/>
          <w:szCs w:val="18"/>
        </w:rPr>
      </w:pPr>
      <w:r>
        <w:rPr>
          <w:rFonts w:ascii="Calibri" w:hAnsi="Calibri" w:cs="Calibri"/>
          <w:b/>
          <w:sz w:val="18"/>
          <w:szCs w:val="18"/>
        </w:rPr>
        <w:t>Graf. 4 - BELLUNO</w:t>
      </w:r>
      <w:r w:rsidRPr="00262508">
        <w:rPr>
          <w:rFonts w:ascii="Calibri" w:hAnsi="Calibri" w:cs="Calibri"/>
          <w:b/>
          <w:sz w:val="18"/>
          <w:szCs w:val="18"/>
        </w:rPr>
        <w:t xml:space="preserve">. </w:t>
      </w:r>
      <w:r>
        <w:rPr>
          <w:rFonts w:ascii="Calibri" w:hAnsi="Calibri" w:cs="Calibri"/>
          <w:b/>
          <w:sz w:val="18"/>
          <w:szCs w:val="18"/>
        </w:rPr>
        <w:t>Primi 10 Paesi per valore importato a gennaio-giugno 2024 e altri Paesi con dinamiche significative</w:t>
      </w:r>
    </w:p>
    <w:p w14:paraId="74DFAD12" w14:textId="77777777" w:rsidR="000D0EDD" w:rsidRPr="00851689" w:rsidRDefault="000D0EDD" w:rsidP="000D0EDD">
      <w:pPr>
        <w:jc w:val="center"/>
        <w:rPr>
          <w:rFonts w:ascii="Calibri" w:hAnsi="Calibri" w:cs="Calibri"/>
          <w:b/>
          <w:sz w:val="18"/>
          <w:szCs w:val="18"/>
        </w:rPr>
      </w:pPr>
      <w:r w:rsidRPr="00851689">
        <w:rPr>
          <w:rFonts w:ascii="Calibri" w:hAnsi="Calibri" w:cs="Calibri"/>
          <w:sz w:val="18"/>
          <w:szCs w:val="18"/>
        </w:rPr>
        <w:t xml:space="preserve">Valori assoluti </w:t>
      </w:r>
      <w:r>
        <w:rPr>
          <w:rFonts w:ascii="Calibri" w:hAnsi="Calibri" w:cs="Calibri"/>
          <w:sz w:val="18"/>
          <w:szCs w:val="18"/>
        </w:rPr>
        <w:t xml:space="preserve">provvisori </w:t>
      </w:r>
      <w:r w:rsidRPr="00851689">
        <w:rPr>
          <w:rFonts w:ascii="Calibri" w:hAnsi="Calibri" w:cs="Calibri"/>
          <w:sz w:val="18"/>
          <w:szCs w:val="18"/>
        </w:rPr>
        <w:t>in migliaia di euro e variazioni percentuali annuali</w:t>
      </w:r>
    </w:p>
    <w:p w14:paraId="43FF885F" w14:textId="77777777" w:rsidR="000D0EDD" w:rsidRDefault="000D0EDD" w:rsidP="000D0EDD">
      <w:pPr>
        <w:spacing w:after="120"/>
        <w:jc w:val="left"/>
        <w:rPr>
          <w:rFonts w:ascii="Calibri" w:hAnsi="Calibri" w:cs="Calibri"/>
          <w:bCs/>
          <w:i/>
          <w:sz w:val="16"/>
          <w:szCs w:val="16"/>
        </w:rPr>
      </w:pPr>
    </w:p>
    <w:p w14:paraId="3CA4CF7F" w14:textId="7F6C1AE6" w:rsidR="00EF0329" w:rsidRDefault="00EF0329" w:rsidP="000D0EDD">
      <w:pPr>
        <w:spacing w:after="120"/>
        <w:jc w:val="left"/>
      </w:pPr>
      <w:r w:rsidRPr="00EF0329">
        <w:rPr>
          <w:noProof/>
        </w:rPr>
        <w:drawing>
          <wp:inline distT="0" distB="0" distL="0" distR="0" wp14:anchorId="6D721A9F" wp14:editId="77B2FEEE">
            <wp:extent cx="5288507" cy="2313270"/>
            <wp:effectExtent l="0" t="0" r="7620" b="0"/>
            <wp:docPr id="191852595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97368" cy="2317146"/>
                    </a:xfrm>
                    <a:prstGeom prst="rect">
                      <a:avLst/>
                    </a:prstGeom>
                    <a:noFill/>
                    <a:ln>
                      <a:noFill/>
                    </a:ln>
                  </pic:spPr>
                </pic:pic>
              </a:graphicData>
            </a:graphic>
          </wp:inline>
        </w:drawing>
      </w:r>
    </w:p>
    <w:p w14:paraId="3D1F6FAA" w14:textId="19B91CC5" w:rsidR="000D0EDD" w:rsidRDefault="000D0EDD" w:rsidP="000D0EDD">
      <w:pPr>
        <w:spacing w:after="120"/>
        <w:jc w:val="left"/>
        <w:rPr>
          <w:rFonts w:ascii="Calibri" w:hAnsi="Calibri" w:cs="Calibri"/>
          <w:b/>
          <w:sz w:val="18"/>
          <w:szCs w:val="18"/>
        </w:rPr>
      </w:pPr>
    </w:p>
    <w:p w14:paraId="7A0BADB6" w14:textId="77777777" w:rsidR="000D0EDD" w:rsidRDefault="000D0EDD" w:rsidP="000D0EDD">
      <w:pPr>
        <w:spacing w:after="120"/>
        <w:jc w:val="left"/>
        <w:rPr>
          <w:rFonts w:ascii="Calibri" w:hAnsi="Calibri" w:cs="Calibri"/>
          <w:bCs/>
          <w:i/>
          <w:sz w:val="16"/>
          <w:szCs w:val="16"/>
        </w:rPr>
      </w:pPr>
      <w:r w:rsidRPr="00A0355F">
        <w:rPr>
          <w:rFonts w:ascii="Calibri" w:hAnsi="Calibri" w:cs="Calibri"/>
          <w:bCs/>
          <w:i/>
          <w:sz w:val="16"/>
          <w:szCs w:val="16"/>
        </w:rPr>
        <w:t xml:space="preserve">Fonte: </w:t>
      </w:r>
      <w:proofErr w:type="spellStart"/>
      <w:r w:rsidRPr="00A0355F">
        <w:rPr>
          <w:rFonts w:ascii="Calibri" w:hAnsi="Calibri" w:cs="Calibri"/>
          <w:bCs/>
          <w:i/>
          <w:sz w:val="16"/>
          <w:szCs w:val="16"/>
        </w:rPr>
        <w:t>elab</w:t>
      </w:r>
      <w:proofErr w:type="spellEnd"/>
      <w:r w:rsidRPr="00A0355F">
        <w:rPr>
          <w:rFonts w:ascii="Calibri" w:hAnsi="Calibri" w:cs="Calibri"/>
          <w:bCs/>
          <w:i/>
          <w:sz w:val="16"/>
          <w:szCs w:val="16"/>
        </w:rPr>
        <w:t xml:space="preserve">. Ufficio Studi e Statistica CCIAA Treviso – Belluno su dati ISTAT </w:t>
      </w:r>
      <w:proofErr w:type="spellStart"/>
      <w:r w:rsidRPr="00A0355F">
        <w:rPr>
          <w:rFonts w:ascii="Calibri" w:hAnsi="Calibri" w:cs="Calibri"/>
          <w:bCs/>
          <w:i/>
          <w:sz w:val="16"/>
          <w:szCs w:val="16"/>
        </w:rPr>
        <w:t>Coeweb</w:t>
      </w:r>
      <w:proofErr w:type="spellEnd"/>
    </w:p>
    <w:p w14:paraId="2D1420F8" w14:textId="77777777" w:rsidR="000D0EDD" w:rsidRDefault="000D0EDD" w:rsidP="000D0EDD">
      <w:pPr>
        <w:jc w:val="left"/>
        <w:rPr>
          <w:rFonts w:ascii="Calibri" w:hAnsi="Calibri" w:cs="Calibri"/>
          <w:b/>
          <w:sz w:val="18"/>
          <w:szCs w:val="18"/>
        </w:rPr>
      </w:pPr>
    </w:p>
    <w:p w14:paraId="18F05894" w14:textId="77777777" w:rsidR="000D0EDD" w:rsidRDefault="000D0EDD" w:rsidP="006403B3">
      <w:pPr>
        <w:spacing w:after="120"/>
        <w:jc w:val="left"/>
        <w:rPr>
          <w:rFonts w:ascii="Calibri" w:hAnsi="Calibri" w:cs="Calibri"/>
          <w:bCs/>
          <w:i/>
          <w:sz w:val="16"/>
          <w:szCs w:val="16"/>
        </w:rPr>
      </w:pPr>
    </w:p>
    <w:sectPr w:rsidR="000D0EDD" w:rsidSect="00694D90">
      <w:headerReference w:type="default" r:id="rId32"/>
      <w:footerReference w:type="default" r:id="rId33"/>
      <w:headerReference w:type="first" r:id="rId34"/>
      <w:footerReference w:type="first" r:id="rId35"/>
      <w:pgSz w:w="11906" w:h="16838"/>
      <w:pgMar w:top="1248" w:right="1559" w:bottom="669" w:left="1559" w:header="1191" w:footer="283"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D7135" w14:textId="77777777" w:rsidR="004E21C3" w:rsidRDefault="004E21C3">
      <w:r>
        <w:separator/>
      </w:r>
    </w:p>
  </w:endnote>
  <w:endnote w:type="continuationSeparator" w:id="0">
    <w:p w14:paraId="45EB6319" w14:textId="77777777" w:rsidR="004E21C3" w:rsidRDefault="004E2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Fedra Sans Std Light">
    <w:altName w:val="Arial"/>
    <w:panose1 w:val="00000000000000000000"/>
    <w:charset w:val="00"/>
    <w:family w:val="swiss"/>
    <w:notTrueType/>
    <w:pitch w:val="variable"/>
    <w:sig w:usb0="2000000F" w:usb1="10002033"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665B8" w14:textId="77777777" w:rsidR="00C34C92" w:rsidRPr="00FA086C" w:rsidRDefault="00C34C92">
    <w:pPr>
      <w:pStyle w:val="Pidipagina"/>
      <w:jc w:val="right"/>
      <w:rPr>
        <w:rFonts w:ascii="Calibri" w:hAnsi="Calibri" w:cs="Calibri"/>
        <w:color w:val="000000"/>
      </w:rPr>
    </w:pPr>
    <w:r w:rsidRPr="00FA086C">
      <w:rPr>
        <w:rFonts w:ascii="Calibri" w:hAnsi="Calibri" w:cs="Calibri"/>
        <w:color w:val="000000"/>
      </w:rPr>
      <w:fldChar w:fldCharType="begin"/>
    </w:r>
    <w:r w:rsidRPr="00FA086C">
      <w:rPr>
        <w:rFonts w:ascii="Calibri" w:hAnsi="Calibri" w:cs="Calibri"/>
        <w:color w:val="000000"/>
      </w:rPr>
      <w:instrText>PAGE</w:instrText>
    </w:r>
    <w:r w:rsidRPr="00FA086C">
      <w:rPr>
        <w:rFonts w:ascii="Calibri" w:hAnsi="Calibri" w:cs="Calibri"/>
        <w:color w:val="000000"/>
      </w:rPr>
      <w:fldChar w:fldCharType="separate"/>
    </w:r>
    <w:r w:rsidR="00115A6C">
      <w:rPr>
        <w:rFonts w:ascii="Calibri" w:hAnsi="Calibri" w:cs="Calibri"/>
        <w:noProof/>
        <w:color w:val="000000"/>
      </w:rPr>
      <w:t>4</w:t>
    </w:r>
    <w:r w:rsidRPr="00FA086C">
      <w:rPr>
        <w:rFonts w:ascii="Calibri" w:hAnsi="Calibri" w:cs="Calibri"/>
        <w:color w:val="000000"/>
      </w:rPr>
      <w:fldChar w:fldCharType="end"/>
    </w:r>
  </w:p>
  <w:p w14:paraId="69F90255" w14:textId="77777777" w:rsidR="00C34C92" w:rsidRDefault="00C34C92">
    <w:pPr>
      <w:pStyle w:val="Pidipagina"/>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41" w:rightFromText="141" w:vertAnchor="text" w:horzAnchor="margin" w:tblpY="9499"/>
      <w:tblW w:w="9356" w:type="dxa"/>
      <w:tblLayout w:type="fixed"/>
      <w:tblCellMar>
        <w:left w:w="70" w:type="dxa"/>
        <w:right w:w="70" w:type="dxa"/>
      </w:tblCellMar>
      <w:tblLook w:val="0000" w:firstRow="0" w:lastRow="0" w:firstColumn="0" w:lastColumn="0" w:noHBand="0" w:noVBand="0"/>
    </w:tblPr>
    <w:tblGrid>
      <w:gridCol w:w="4679"/>
      <w:gridCol w:w="4677"/>
    </w:tblGrid>
    <w:tr w:rsidR="00C34C92" w14:paraId="509FE5B3" w14:textId="77777777">
      <w:trPr>
        <w:trHeight w:val="464"/>
      </w:trPr>
      <w:tc>
        <w:tcPr>
          <w:tcW w:w="4678" w:type="dxa"/>
          <w:vAlign w:val="center"/>
        </w:tcPr>
        <w:p w14:paraId="61B3E1E2" w14:textId="77777777" w:rsidR="00C34C92" w:rsidRDefault="00C34C92">
          <w:pPr>
            <w:pStyle w:val="Pidipagina"/>
            <w:widowControl w:val="0"/>
            <w:tabs>
              <w:tab w:val="clear" w:pos="9638"/>
            </w:tabs>
            <w:spacing w:before="240" w:after="240"/>
            <w:jc w:val="left"/>
            <w:rPr>
              <w:rFonts w:ascii="Calibri" w:hAnsi="Calibri" w:cs="Calibri"/>
              <w:szCs w:val="24"/>
            </w:rPr>
          </w:pPr>
          <w:r>
            <w:rPr>
              <w:rFonts w:ascii="Fedra Sans Std Light" w:hAnsi="Fedra Sans Std Light"/>
              <w:b/>
              <w:color w:val="071D49"/>
              <w:sz w:val="20"/>
            </w:rPr>
            <w:t>Per ulteriori informazioni:</w:t>
          </w:r>
          <w:r>
            <w:rPr>
              <w:rFonts w:ascii="Fedra Sans Std Light" w:hAnsi="Fedra Sans Std Light"/>
              <w:b/>
              <w:color w:val="071D49"/>
              <w:sz w:val="20"/>
            </w:rPr>
            <w:br/>
          </w:r>
          <w:r>
            <w:rPr>
              <w:rFonts w:ascii="Fedra Sans Std Light" w:hAnsi="Fedra Sans Std Light"/>
              <w:color w:val="071D49"/>
              <w:sz w:val="20"/>
            </w:rPr>
            <w:t>0422 / 595366-391.3236809</w:t>
          </w:r>
          <w:r>
            <w:rPr>
              <w:rFonts w:ascii="Verdana" w:hAnsi="Verdana"/>
              <w:color w:val="808080"/>
              <w:sz w:val="18"/>
            </w:rPr>
            <w:t xml:space="preserve"> </w:t>
          </w:r>
        </w:p>
      </w:tc>
      <w:tc>
        <w:tcPr>
          <w:tcW w:w="4677" w:type="dxa"/>
          <w:vAlign w:val="center"/>
        </w:tcPr>
        <w:p w14:paraId="4CED8F51" w14:textId="77777777" w:rsidR="00C34C92" w:rsidRDefault="00C34C92">
          <w:pPr>
            <w:widowControl w:val="0"/>
            <w:jc w:val="right"/>
            <w:rPr>
              <w:rFonts w:ascii="Calibri" w:hAnsi="Calibri" w:cs="Calibri"/>
            </w:rPr>
          </w:pPr>
          <w:r>
            <w:rPr>
              <w:noProof/>
            </w:rPr>
            <w:drawing>
              <wp:inline distT="0" distB="0" distL="0" distR="0" wp14:anchorId="6DD3ADB2" wp14:editId="6CBB66D8">
                <wp:extent cx="219075" cy="219075"/>
                <wp:effectExtent l="0" t="0" r="0" b="0"/>
                <wp:docPr id="26" name="Immagine 26" descr="home_uc_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39" descr="home_uc_a">
                          <a:hlinkClick r:id="rId1"/>
                        </pic:cNvPr>
                        <pic:cNvPicPr>
                          <a:picLocks noChangeAspect="1" noChangeArrowheads="1"/>
                        </pic:cNvPicPr>
                      </pic:nvPicPr>
                      <pic:blipFill>
                        <a:blip r:embed="rId2"/>
                        <a:stretch>
                          <a:fillRect/>
                        </a:stretch>
                      </pic:blipFill>
                      <pic:spPr bwMode="auto">
                        <a:xfrm>
                          <a:off x="0" y="0"/>
                          <a:ext cx="219075" cy="219075"/>
                        </a:xfrm>
                        <a:prstGeom prst="rect">
                          <a:avLst/>
                        </a:prstGeom>
                      </pic:spPr>
                    </pic:pic>
                  </a:graphicData>
                </a:graphic>
              </wp:inline>
            </w:drawing>
          </w:r>
          <w:r>
            <w:rPr>
              <w:rFonts w:ascii="Calibri" w:hAnsi="Calibri" w:cs="Calibri"/>
              <w:b/>
            </w:rPr>
            <w:t xml:space="preserve"> </w:t>
          </w:r>
          <w:r>
            <w:rPr>
              <w:noProof/>
            </w:rPr>
            <w:drawing>
              <wp:inline distT="0" distB="0" distL="0" distR="0" wp14:anchorId="6C656879" wp14:editId="0965DB7A">
                <wp:extent cx="219075" cy="219075"/>
                <wp:effectExtent l="0" t="0" r="0" b="0"/>
                <wp:docPr id="27" name="Immagine 27" descr="ico_uc_emai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40" descr="ico_uc_email">
                          <a:hlinkClick r:id="rId3"/>
                        </pic:cNvPr>
                        <pic:cNvPicPr>
                          <a:picLocks noChangeAspect="1" noChangeArrowheads="1"/>
                        </pic:cNvPicPr>
                      </pic:nvPicPr>
                      <pic:blipFill>
                        <a:blip r:embed="rId4"/>
                        <a:stretch>
                          <a:fillRect/>
                        </a:stretch>
                      </pic:blipFill>
                      <pic:spPr bwMode="auto">
                        <a:xfrm>
                          <a:off x="0" y="0"/>
                          <a:ext cx="219075" cy="219075"/>
                        </a:xfrm>
                        <a:prstGeom prst="rect">
                          <a:avLst/>
                        </a:prstGeom>
                      </pic:spPr>
                    </pic:pic>
                  </a:graphicData>
                </a:graphic>
              </wp:inline>
            </w:drawing>
          </w:r>
          <w:r>
            <w:rPr>
              <w:rFonts w:ascii="Calibri" w:hAnsi="Calibri" w:cs="Calibri"/>
              <w:b/>
            </w:rPr>
            <w:t xml:space="preserve"> </w:t>
          </w:r>
          <w:r>
            <w:rPr>
              <w:noProof/>
            </w:rPr>
            <w:drawing>
              <wp:inline distT="0" distB="0" distL="0" distR="0" wp14:anchorId="23A191FE" wp14:editId="086A795F">
                <wp:extent cx="228600" cy="228600"/>
                <wp:effectExtent l="0" t="0" r="0" b="0"/>
                <wp:docPr id="30" name="Immagine 30" descr="logo-facebook-piccolo-andal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41" descr="logo-facebook-piccolo-andalo">
                          <a:hlinkClick r:id="rId5"/>
                        </pic:cNvPr>
                        <pic:cNvPicPr>
                          <a:picLocks noChangeAspect="1" noChangeArrowheads="1"/>
                        </pic:cNvPicPr>
                      </pic:nvPicPr>
                      <pic:blipFill>
                        <a:blip r:embed="rId6"/>
                        <a:stretch>
                          <a:fillRect/>
                        </a:stretch>
                      </pic:blipFill>
                      <pic:spPr bwMode="auto">
                        <a:xfrm>
                          <a:off x="0" y="0"/>
                          <a:ext cx="228600" cy="228600"/>
                        </a:xfrm>
                        <a:prstGeom prst="rect">
                          <a:avLst/>
                        </a:prstGeom>
                      </pic:spPr>
                    </pic:pic>
                  </a:graphicData>
                </a:graphic>
              </wp:inline>
            </w:drawing>
          </w:r>
          <w:r>
            <w:rPr>
              <w:noProof/>
            </w:rPr>
            <w:drawing>
              <wp:inline distT="0" distB="0" distL="0" distR="0" wp14:anchorId="77BED88C" wp14:editId="6F86650C">
                <wp:extent cx="400050" cy="219075"/>
                <wp:effectExtent l="0" t="0" r="0" b="0"/>
                <wp:docPr id="31" name="Immagine 31" descr="twit rosso uc">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42" descr="twit rosso uc">
                          <a:hlinkClick r:id="rId7"/>
                        </pic:cNvPr>
                        <pic:cNvPicPr>
                          <a:picLocks noChangeAspect="1" noChangeArrowheads="1"/>
                        </pic:cNvPicPr>
                      </pic:nvPicPr>
                      <pic:blipFill>
                        <a:blip r:embed="rId8"/>
                        <a:stretch>
                          <a:fillRect/>
                        </a:stretch>
                      </pic:blipFill>
                      <pic:spPr bwMode="auto">
                        <a:xfrm>
                          <a:off x="0" y="0"/>
                          <a:ext cx="400050" cy="219075"/>
                        </a:xfrm>
                        <a:prstGeom prst="rect">
                          <a:avLst/>
                        </a:prstGeom>
                      </pic:spPr>
                    </pic:pic>
                  </a:graphicData>
                </a:graphic>
              </wp:inline>
            </w:drawing>
          </w:r>
          <w:r>
            <w:rPr>
              <w:noProof/>
            </w:rPr>
            <w:drawing>
              <wp:inline distT="0" distB="0" distL="0" distR="0" wp14:anchorId="11DF76AC" wp14:editId="44D85AF5">
                <wp:extent cx="428625" cy="228600"/>
                <wp:effectExtent l="0" t="0" r="0" b="0"/>
                <wp:docPr id="34" name="Immagine 34" descr="url1_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43" descr="url1_1">
                          <a:hlinkClick r:id="rId9"/>
                        </pic:cNvPr>
                        <pic:cNvPicPr>
                          <a:picLocks noChangeAspect="1" noChangeArrowheads="1"/>
                        </pic:cNvPicPr>
                      </pic:nvPicPr>
                      <pic:blipFill>
                        <a:blip r:embed="rId10"/>
                        <a:stretch>
                          <a:fillRect/>
                        </a:stretch>
                      </pic:blipFill>
                      <pic:spPr bwMode="auto">
                        <a:xfrm>
                          <a:off x="0" y="0"/>
                          <a:ext cx="428625" cy="228600"/>
                        </a:xfrm>
                        <a:prstGeom prst="rect">
                          <a:avLst/>
                        </a:prstGeom>
                      </pic:spPr>
                    </pic:pic>
                  </a:graphicData>
                </a:graphic>
              </wp:inline>
            </w:drawing>
          </w:r>
          <w:r>
            <w:rPr>
              <w:rFonts w:ascii="Calibri" w:hAnsi="Calibri" w:cs="Calibri"/>
            </w:rPr>
            <w:t xml:space="preserve">  </w:t>
          </w:r>
          <w:r>
            <w:rPr>
              <w:rFonts w:ascii="Calibri" w:hAnsi="Calibri" w:cs="Calibri"/>
              <w:b/>
            </w:rPr>
            <w:t xml:space="preserve"> </w:t>
          </w:r>
        </w:p>
      </w:tc>
    </w:tr>
  </w:tbl>
  <w:p w14:paraId="213BE49D" w14:textId="77777777" w:rsidR="00C34C92" w:rsidRDefault="00C34C92">
    <w:pPr>
      <w:pStyle w:val="Pidipagina"/>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30EF5" w14:textId="77777777" w:rsidR="004E21C3" w:rsidRDefault="004E21C3">
      <w:r>
        <w:separator/>
      </w:r>
    </w:p>
  </w:footnote>
  <w:footnote w:type="continuationSeparator" w:id="0">
    <w:p w14:paraId="4187B313" w14:textId="77777777" w:rsidR="004E21C3" w:rsidRDefault="004E2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EF57D" w14:textId="77777777" w:rsidR="00C34C92" w:rsidRDefault="00C34C92">
    <w:pPr>
      <w:pStyle w:val="Intestazione"/>
    </w:pPr>
    <w:r>
      <w:rPr>
        <w:noProof/>
      </w:rPr>
      <w:drawing>
        <wp:anchor distT="0" distB="0" distL="0" distR="0" simplePos="0" relativeHeight="29" behindDoc="1" locked="0" layoutInCell="0" allowOverlap="1" wp14:anchorId="307C3330" wp14:editId="27C47A27">
          <wp:simplePos x="0" y="0"/>
          <wp:positionH relativeFrom="margin">
            <wp:posOffset>-717550</wp:posOffset>
          </wp:positionH>
          <wp:positionV relativeFrom="margin">
            <wp:posOffset>-721360</wp:posOffset>
          </wp:positionV>
          <wp:extent cx="3122930" cy="543560"/>
          <wp:effectExtent l="0" t="0" r="0" b="0"/>
          <wp:wrapNone/>
          <wp:docPr id="21" name="Immagine 21" descr="TrevisoBelluno2-marchio-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2" descr="TrevisoBelluno2-marchio-colore"/>
                  <pic:cNvPicPr>
                    <a:picLocks noChangeAspect="1" noChangeArrowheads="1"/>
                  </pic:cNvPicPr>
                </pic:nvPicPr>
                <pic:blipFill>
                  <a:blip r:embed="rId1"/>
                  <a:stretch>
                    <a:fillRect/>
                  </a:stretch>
                </pic:blipFill>
                <pic:spPr bwMode="auto">
                  <a:xfrm>
                    <a:off x="0" y="0"/>
                    <a:ext cx="3122930" cy="543560"/>
                  </a:xfrm>
                  <a:prstGeom prst="rect">
                    <a:avLst/>
                  </a:prstGeom>
                </pic:spPr>
              </pic:pic>
            </a:graphicData>
          </a:graphic>
        </wp:anchor>
      </w:drawing>
    </w:r>
  </w:p>
  <w:p w14:paraId="7D3C9319" w14:textId="77777777" w:rsidR="00C34C92" w:rsidRDefault="00C34C9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3142F" w14:textId="77777777" w:rsidR="00C34C92" w:rsidRDefault="00C34C92">
    <w:pPr>
      <w:pStyle w:val="Intestazione"/>
    </w:pPr>
    <w:r>
      <w:rPr>
        <w:noProof/>
      </w:rPr>
      <w:drawing>
        <wp:anchor distT="0" distB="0" distL="114300" distR="114300" simplePos="0" relativeHeight="30" behindDoc="1" locked="0" layoutInCell="0" allowOverlap="1" wp14:anchorId="378EE91C" wp14:editId="0091A0D5">
          <wp:simplePos x="0" y="0"/>
          <wp:positionH relativeFrom="column">
            <wp:posOffset>-989965</wp:posOffset>
          </wp:positionH>
          <wp:positionV relativeFrom="paragraph">
            <wp:posOffset>-765175</wp:posOffset>
          </wp:positionV>
          <wp:extent cx="7560310" cy="1915795"/>
          <wp:effectExtent l="0" t="0" r="0" b="0"/>
          <wp:wrapTopAndBottom/>
          <wp:docPr id="25" name="Immagine 25" descr="intestazione-comunicato-stampa-nuov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2" descr="intestazione-comunicato-stampa-nuovo-logo"/>
                  <pic:cNvPicPr>
                    <a:picLocks noChangeAspect="1" noChangeArrowheads="1"/>
                  </pic:cNvPicPr>
                </pic:nvPicPr>
                <pic:blipFill>
                  <a:blip r:embed="rId1"/>
                  <a:stretch>
                    <a:fillRect/>
                  </a:stretch>
                </pic:blipFill>
                <pic:spPr bwMode="auto">
                  <a:xfrm>
                    <a:off x="0" y="0"/>
                    <a:ext cx="7560310" cy="19157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D7966"/>
    <w:multiLevelType w:val="hybridMultilevel"/>
    <w:tmpl w:val="2B48BA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00022D"/>
    <w:multiLevelType w:val="multilevel"/>
    <w:tmpl w:val="4B906A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45D55BF"/>
    <w:multiLevelType w:val="hybridMultilevel"/>
    <w:tmpl w:val="832A6C2A"/>
    <w:lvl w:ilvl="0" w:tplc="A49A19D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A80826"/>
    <w:multiLevelType w:val="hybridMultilevel"/>
    <w:tmpl w:val="A9689E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AE6FC0"/>
    <w:multiLevelType w:val="hybridMultilevel"/>
    <w:tmpl w:val="CA000744"/>
    <w:lvl w:ilvl="0" w:tplc="BE2657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89312F"/>
    <w:multiLevelType w:val="hybridMultilevel"/>
    <w:tmpl w:val="898E8F7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0146F41"/>
    <w:multiLevelType w:val="hybridMultilevel"/>
    <w:tmpl w:val="9E861E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BE4B16"/>
    <w:multiLevelType w:val="multilevel"/>
    <w:tmpl w:val="C4EAE794"/>
    <w:lvl w:ilvl="0">
      <w:start w:val="1"/>
      <w:numFmt w:val="bullet"/>
      <w:pStyle w:val="Rientrolettere"/>
      <w:lvlText w:val="-"/>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AC91877"/>
    <w:multiLevelType w:val="multilevel"/>
    <w:tmpl w:val="A5702A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E441A59"/>
    <w:multiLevelType w:val="hybridMultilevel"/>
    <w:tmpl w:val="E26CC802"/>
    <w:lvl w:ilvl="0" w:tplc="04100001">
      <w:start w:val="1"/>
      <w:numFmt w:val="bullet"/>
      <w:lvlText w:val=""/>
      <w:lvlJc w:val="left"/>
      <w:pPr>
        <w:ind w:left="1428"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0">
    <w:nsid w:val="627D33AD"/>
    <w:multiLevelType w:val="hybridMultilevel"/>
    <w:tmpl w:val="599041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CA26232"/>
    <w:multiLevelType w:val="multilevel"/>
    <w:tmpl w:val="BF5258D4"/>
    <w:lvl w:ilvl="0">
      <w:start w:val="1"/>
      <w:numFmt w:val="bullet"/>
      <w:lvlText w:val=""/>
      <w:lvlJc w:val="left"/>
      <w:pPr>
        <w:tabs>
          <w:tab w:val="num" w:pos="0"/>
        </w:tabs>
        <w:ind w:left="153" w:hanging="360"/>
      </w:pPr>
      <w:rPr>
        <w:rFonts w:ascii="Symbol" w:hAnsi="Symbol" w:cs="Symbol" w:hint="default"/>
      </w:rPr>
    </w:lvl>
    <w:lvl w:ilvl="1">
      <w:start w:val="1"/>
      <w:numFmt w:val="decimal"/>
      <w:lvlText w:val="%2."/>
      <w:lvlJc w:val="left"/>
      <w:pPr>
        <w:tabs>
          <w:tab w:val="num" w:pos="165"/>
        </w:tabs>
        <w:ind w:left="165" w:hanging="360"/>
      </w:pPr>
    </w:lvl>
    <w:lvl w:ilvl="2">
      <w:start w:val="1"/>
      <w:numFmt w:val="decimal"/>
      <w:lvlText w:val="%3."/>
      <w:lvlJc w:val="left"/>
      <w:pPr>
        <w:tabs>
          <w:tab w:val="num" w:pos="885"/>
        </w:tabs>
        <w:ind w:left="885" w:hanging="360"/>
      </w:pPr>
    </w:lvl>
    <w:lvl w:ilvl="3">
      <w:start w:val="1"/>
      <w:numFmt w:val="decimal"/>
      <w:lvlText w:val="%4."/>
      <w:lvlJc w:val="left"/>
      <w:pPr>
        <w:tabs>
          <w:tab w:val="num" w:pos="1605"/>
        </w:tabs>
        <w:ind w:left="1605" w:hanging="360"/>
      </w:pPr>
    </w:lvl>
    <w:lvl w:ilvl="4">
      <w:start w:val="1"/>
      <w:numFmt w:val="decimal"/>
      <w:lvlText w:val="%5."/>
      <w:lvlJc w:val="left"/>
      <w:pPr>
        <w:tabs>
          <w:tab w:val="num" w:pos="2325"/>
        </w:tabs>
        <w:ind w:left="2325" w:hanging="360"/>
      </w:pPr>
    </w:lvl>
    <w:lvl w:ilvl="5">
      <w:start w:val="1"/>
      <w:numFmt w:val="decimal"/>
      <w:lvlText w:val="%6."/>
      <w:lvlJc w:val="left"/>
      <w:pPr>
        <w:tabs>
          <w:tab w:val="num" w:pos="3045"/>
        </w:tabs>
        <w:ind w:left="3045" w:hanging="360"/>
      </w:pPr>
    </w:lvl>
    <w:lvl w:ilvl="6">
      <w:start w:val="1"/>
      <w:numFmt w:val="decimal"/>
      <w:lvlText w:val="%7."/>
      <w:lvlJc w:val="left"/>
      <w:pPr>
        <w:tabs>
          <w:tab w:val="num" w:pos="3765"/>
        </w:tabs>
        <w:ind w:left="3765" w:hanging="360"/>
      </w:pPr>
    </w:lvl>
    <w:lvl w:ilvl="7">
      <w:start w:val="1"/>
      <w:numFmt w:val="decimal"/>
      <w:lvlText w:val="%8."/>
      <w:lvlJc w:val="left"/>
      <w:pPr>
        <w:tabs>
          <w:tab w:val="num" w:pos="4485"/>
        </w:tabs>
        <w:ind w:left="4485" w:hanging="360"/>
      </w:pPr>
    </w:lvl>
    <w:lvl w:ilvl="8">
      <w:start w:val="1"/>
      <w:numFmt w:val="decimal"/>
      <w:lvlText w:val="%9."/>
      <w:lvlJc w:val="left"/>
      <w:pPr>
        <w:tabs>
          <w:tab w:val="num" w:pos="5205"/>
        </w:tabs>
        <w:ind w:left="5205" w:hanging="360"/>
      </w:pPr>
    </w:lvl>
  </w:abstractNum>
  <w:abstractNum w:abstractNumId="12" w15:restartNumberingAfterBreak="0">
    <w:nsid w:val="6D1A44D9"/>
    <w:multiLevelType w:val="hybridMultilevel"/>
    <w:tmpl w:val="FD50A984"/>
    <w:lvl w:ilvl="0" w:tplc="04100001">
      <w:start w:val="1"/>
      <w:numFmt w:val="bullet"/>
      <w:lvlText w:val=""/>
      <w:lvlJc w:val="left"/>
      <w:pPr>
        <w:ind w:left="-2136" w:hanging="360"/>
      </w:pPr>
      <w:rPr>
        <w:rFonts w:ascii="Symbol" w:hAnsi="Symbol" w:hint="default"/>
      </w:rPr>
    </w:lvl>
    <w:lvl w:ilvl="1" w:tplc="04100003">
      <w:start w:val="1"/>
      <w:numFmt w:val="bullet"/>
      <w:lvlText w:val="o"/>
      <w:lvlJc w:val="left"/>
      <w:pPr>
        <w:ind w:left="-1416" w:hanging="360"/>
      </w:pPr>
      <w:rPr>
        <w:rFonts w:ascii="Courier New" w:hAnsi="Courier New" w:cs="Courier New" w:hint="default"/>
      </w:rPr>
    </w:lvl>
    <w:lvl w:ilvl="2" w:tplc="04100005">
      <w:start w:val="1"/>
      <w:numFmt w:val="bullet"/>
      <w:lvlText w:val=""/>
      <w:lvlJc w:val="left"/>
      <w:pPr>
        <w:ind w:left="-696" w:hanging="360"/>
      </w:pPr>
      <w:rPr>
        <w:rFonts w:ascii="Wingdings" w:hAnsi="Wingdings" w:hint="default"/>
      </w:rPr>
    </w:lvl>
    <w:lvl w:ilvl="3" w:tplc="04100001">
      <w:start w:val="1"/>
      <w:numFmt w:val="bullet"/>
      <w:lvlText w:val=""/>
      <w:lvlJc w:val="left"/>
      <w:pPr>
        <w:ind w:left="24" w:hanging="360"/>
      </w:pPr>
      <w:rPr>
        <w:rFonts w:ascii="Symbol" w:hAnsi="Symbol" w:hint="default"/>
      </w:rPr>
    </w:lvl>
    <w:lvl w:ilvl="4" w:tplc="04100003" w:tentative="1">
      <w:start w:val="1"/>
      <w:numFmt w:val="bullet"/>
      <w:lvlText w:val="o"/>
      <w:lvlJc w:val="left"/>
      <w:pPr>
        <w:ind w:left="744" w:hanging="360"/>
      </w:pPr>
      <w:rPr>
        <w:rFonts w:ascii="Courier New" w:hAnsi="Courier New" w:cs="Courier New" w:hint="default"/>
      </w:rPr>
    </w:lvl>
    <w:lvl w:ilvl="5" w:tplc="04100005" w:tentative="1">
      <w:start w:val="1"/>
      <w:numFmt w:val="bullet"/>
      <w:lvlText w:val=""/>
      <w:lvlJc w:val="left"/>
      <w:pPr>
        <w:ind w:left="1464" w:hanging="360"/>
      </w:pPr>
      <w:rPr>
        <w:rFonts w:ascii="Wingdings" w:hAnsi="Wingdings" w:hint="default"/>
      </w:rPr>
    </w:lvl>
    <w:lvl w:ilvl="6" w:tplc="04100001" w:tentative="1">
      <w:start w:val="1"/>
      <w:numFmt w:val="bullet"/>
      <w:lvlText w:val=""/>
      <w:lvlJc w:val="left"/>
      <w:pPr>
        <w:ind w:left="2184" w:hanging="360"/>
      </w:pPr>
      <w:rPr>
        <w:rFonts w:ascii="Symbol" w:hAnsi="Symbol" w:hint="default"/>
      </w:rPr>
    </w:lvl>
    <w:lvl w:ilvl="7" w:tplc="04100003" w:tentative="1">
      <w:start w:val="1"/>
      <w:numFmt w:val="bullet"/>
      <w:lvlText w:val="o"/>
      <w:lvlJc w:val="left"/>
      <w:pPr>
        <w:ind w:left="2904" w:hanging="360"/>
      </w:pPr>
      <w:rPr>
        <w:rFonts w:ascii="Courier New" w:hAnsi="Courier New" w:cs="Courier New" w:hint="default"/>
      </w:rPr>
    </w:lvl>
    <w:lvl w:ilvl="8" w:tplc="04100005" w:tentative="1">
      <w:start w:val="1"/>
      <w:numFmt w:val="bullet"/>
      <w:lvlText w:val=""/>
      <w:lvlJc w:val="left"/>
      <w:pPr>
        <w:ind w:left="3624" w:hanging="360"/>
      </w:pPr>
      <w:rPr>
        <w:rFonts w:ascii="Wingdings" w:hAnsi="Wingdings" w:hint="default"/>
      </w:rPr>
    </w:lvl>
  </w:abstractNum>
  <w:abstractNum w:abstractNumId="13" w15:restartNumberingAfterBreak="0">
    <w:nsid w:val="770423C9"/>
    <w:multiLevelType w:val="hybridMultilevel"/>
    <w:tmpl w:val="058C2352"/>
    <w:lvl w:ilvl="0" w:tplc="346A2C7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A1A1D4D"/>
    <w:multiLevelType w:val="hybridMultilevel"/>
    <w:tmpl w:val="A5CAB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9407967">
    <w:abstractNumId w:val="7"/>
  </w:num>
  <w:num w:numId="2" w16cid:durableId="1950164408">
    <w:abstractNumId w:val="11"/>
  </w:num>
  <w:num w:numId="3" w16cid:durableId="764038424">
    <w:abstractNumId w:val="1"/>
  </w:num>
  <w:num w:numId="4" w16cid:durableId="123158599">
    <w:abstractNumId w:val="8"/>
  </w:num>
  <w:num w:numId="5" w16cid:durableId="1602834116">
    <w:abstractNumId w:val="2"/>
  </w:num>
  <w:num w:numId="6" w16cid:durableId="213467103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0896468">
    <w:abstractNumId w:val="6"/>
  </w:num>
  <w:num w:numId="8" w16cid:durableId="297076895">
    <w:abstractNumId w:val="13"/>
  </w:num>
  <w:num w:numId="9" w16cid:durableId="1455562365">
    <w:abstractNumId w:val="12"/>
  </w:num>
  <w:num w:numId="10" w16cid:durableId="382951284">
    <w:abstractNumId w:val="4"/>
  </w:num>
  <w:num w:numId="11" w16cid:durableId="455686498">
    <w:abstractNumId w:val="5"/>
  </w:num>
  <w:num w:numId="12" w16cid:durableId="673606664">
    <w:abstractNumId w:val="0"/>
  </w:num>
  <w:num w:numId="13" w16cid:durableId="218902315">
    <w:abstractNumId w:val="10"/>
  </w:num>
  <w:num w:numId="14" w16cid:durableId="1168638614">
    <w:abstractNumId w:val="14"/>
  </w:num>
  <w:num w:numId="15" w16cid:durableId="220870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it-IT" w:vendorID="64" w:dllVersion="0" w:nlCheck="1" w:checkStyle="0"/>
  <w:activeWritingStyle w:appName="MSWord" w:lang="en-US" w:vendorID="64" w:dllVersion="6" w:nlCheck="1" w:checkStyle="1"/>
  <w:activeWritingStyle w:appName="MSWord" w:lang="en-US" w:vendorID="64" w:dllVersion="0" w:nlCheck="1" w:checkStyle="0"/>
  <w:proofState w:spelling="clean"/>
  <w:documentProtection w:edit="readOnly" w:enforcement="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C7"/>
    <w:rsid w:val="000002C7"/>
    <w:rsid w:val="00000315"/>
    <w:rsid w:val="0000088E"/>
    <w:rsid w:val="00000A25"/>
    <w:rsid w:val="00000B61"/>
    <w:rsid w:val="00000F4C"/>
    <w:rsid w:val="000013D1"/>
    <w:rsid w:val="0000384C"/>
    <w:rsid w:val="00004146"/>
    <w:rsid w:val="00004768"/>
    <w:rsid w:val="000050BF"/>
    <w:rsid w:val="00005677"/>
    <w:rsid w:val="000057B9"/>
    <w:rsid w:val="00006750"/>
    <w:rsid w:val="00006B58"/>
    <w:rsid w:val="00007527"/>
    <w:rsid w:val="00010200"/>
    <w:rsid w:val="0001176A"/>
    <w:rsid w:val="000118F3"/>
    <w:rsid w:val="0001259B"/>
    <w:rsid w:val="00012880"/>
    <w:rsid w:val="00012F3C"/>
    <w:rsid w:val="000132A3"/>
    <w:rsid w:val="000133F0"/>
    <w:rsid w:val="00013E44"/>
    <w:rsid w:val="00014431"/>
    <w:rsid w:val="000156CD"/>
    <w:rsid w:val="00015933"/>
    <w:rsid w:val="00015B3B"/>
    <w:rsid w:val="0002011B"/>
    <w:rsid w:val="0002065C"/>
    <w:rsid w:val="00020FA2"/>
    <w:rsid w:val="000211E0"/>
    <w:rsid w:val="000212F9"/>
    <w:rsid w:val="00021AE8"/>
    <w:rsid w:val="00022ADE"/>
    <w:rsid w:val="000230BA"/>
    <w:rsid w:val="000239F0"/>
    <w:rsid w:val="00024BDD"/>
    <w:rsid w:val="00024E47"/>
    <w:rsid w:val="00025541"/>
    <w:rsid w:val="00025B91"/>
    <w:rsid w:val="00026BA4"/>
    <w:rsid w:val="00026DCF"/>
    <w:rsid w:val="00026FB5"/>
    <w:rsid w:val="00027D68"/>
    <w:rsid w:val="00031AF2"/>
    <w:rsid w:val="000324B1"/>
    <w:rsid w:val="000327CA"/>
    <w:rsid w:val="00034F44"/>
    <w:rsid w:val="00035A5E"/>
    <w:rsid w:val="00036CA2"/>
    <w:rsid w:val="00037025"/>
    <w:rsid w:val="000373F3"/>
    <w:rsid w:val="00040726"/>
    <w:rsid w:val="00041085"/>
    <w:rsid w:val="000411D0"/>
    <w:rsid w:val="000414B9"/>
    <w:rsid w:val="00042EE7"/>
    <w:rsid w:val="00043E9B"/>
    <w:rsid w:val="00044034"/>
    <w:rsid w:val="000441B2"/>
    <w:rsid w:val="000442C7"/>
    <w:rsid w:val="000447EC"/>
    <w:rsid w:val="0004666A"/>
    <w:rsid w:val="000473AF"/>
    <w:rsid w:val="000509EB"/>
    <w:rsid w:val="00050DF4"/>
    <w:rsid w:val="000510DC"/>
    <w:rsid w:val="00051843"/>
    <w:rsid w:val="00051E36"/>
    <w:rsid w:val="00052292"/>
    <w:rsid w:val="000524B2"/>
    <w:rsid w:val="00052C9E"/>
    <w:rsid w:val="00053046"/>
    <w:rsid w:val="000538EA"/>
    <w:rsid w:val="000543AC"/>
    <w:rsid w:val="000547BF"/>
    <w:rsid w:val="000547FA"/>
    <w:rsid w:val="00054CA6"/>
    <w:rsid w:val="00054F7B"/>
    <w:rsid w:val="000559D3"/>
    <w:rsid w:val="000560AC"/>
    <w:rsid w:val="00057A5C"/>
    <w:rsid w:val="00057A6A"/>
    <w:rsid w:val="00060A66"/>
    <w:rsid w:val="000611F7"/>
    <w:rsid w:val="000615DC"/>
    <w:rsid w:val="000623C2"/>
    <w:rsid w:val="000625F8"/>
    <w:rsid w:val="00062DE5"/>
    <w:rsid w:val="00063162"/>
    <w:rsid w:val="00063655"/>
    <w:rsid w:val="00063B58"/>
    <w:rsid w:val="0006510E"/>
    <w:rsid w:val="00065303"/>
    <w:rsid w:val="00065992"/>
    <w:rsid w:val="000661EE"/>
    <w:rsid w:val="00066379"/>
    <w:rsid w:val="000668F9"/>
    <w:rsid w:val="00066D93"/>
    <w:rsid w:val="00066DF9"/>
    <w:rsid w:val="0006706A"/>
    <w:rsid w:val="00067EBA"/>
    <w:rsid w:val="0007035D"/>
    <w:rsid w:val="00070910"/>
    <w:rsid w:val="000714CA"/>
    <w:rsid w:val="0007173D"/>
    <w:rsid w:val="0007191F"/>
    <w:rsid w:val="000719C5"/>
    <w:rsid w:val="00071C8C"/>
    <w:rsid w:val="0007293B"/>
    <w:rsid w:val="00072B7E"/>
    <w:rsid w:val="00074375"/>
    <w:rsid w:val="0007542B"/>
    <w:rsid w:val="000757EA"/>
    <w:rsid w:val="000758FF"/>
    <w:rsid w:val="00075C50"/>
    <w:rsid w:val="000767A1"/>
    <w:rsid w:val="00077253"/>
    <w:rsid w:val="00077C7B"/>
    <w:rsid w:val="0008054D"/>
    <w:rsid w:val="000808CB"/>
    <w:rsid w:val="00080ABC"/>
    <w:rsid w:val="0008131A"/>
    <w:rsid w:val="00081796"/>
    <w:rsid w:val="00081879"/>
    <w:rsid w:val="00081E6F"/>
    <w:rsid w:val="00082C27"/>
    <w:rsid w:val="00083017"/>
    <w:rsid w:val="00086D62"/>
    <w:rsid w:val="00087BB5"/>
    <w:rsid w:val="00091057"/>
    <w:rsid w:val="00091092"/>
    <w:rsid w:val="000916B8"/>
    <w:rsid w:val="00091AD5"/>
    <w:rsid w:val="00092744"/>
    <w:rsid w:val="00093220"/>
    <w:rsid w:val="000933C2"/>
    <w:rsid w:val="00093C90"/>
    <w:rsid w:val="00094008"/>
    <w:rsid w:val="0009467B"/>
    <w:rsid w:val="00094918"/>
    <w:rsid w:val="00095431"/>
    <w:rsid w:val="00097D6D"/>
    <w:rsid w:val="000A07AD"/>
    <w:rsid w:val="000A0C58"/>
    <w:rsid w:val="000A18DE"/>
    <w:rsid w:val="000A29E7"/>
    <w:rsid w:val="000A2E61"/>
    <w:rsid w:val="000A4A5B"/>
    <w:rsid w:val="000A4E25"/>
    <w:rsid w:val="000A518B"/>
    <w:rsid w:val="000A6CE2"/>
    <w:rsid w:val="000A6D0A"/>
    <w:rsid w:val="000A6DFB"/>
    <w:rsid w:val="000A7050"/>
    <w:rsid w:val="000A7148"/>
    <w:rsid w:val="000A71B9"/>
    <w:rsid w:val="000A7564"/>
    <w:rsid w:val="000A7B59"/>
    <w:rsid w:val="000A7D66"/>
    <w:rsid w:val="000A7EC7"/>
    <w:rsid w:val="000B0F0B"/>
    <w:rsid w:val="000B155A"/>
    <w:rsid w:val="000B160B"/>
    <w:rsid w:val="000B189E"/>
    <w:rsid w:val="000B2592"/>
    <w:rsid w:val="000B2B7D"/>
    <w:rsid w:val="000B31E2"/>
    <w:rsid w:val="000B36B0"/>
    <w:rsid w:val="000B3AF8"/>
    <w:rsid w:val="000B4136"/>
    <w:rsid w:val="000B4185"/>
    <w:rsid w:val="000B4494"/>
    <w:rsid w:val="000B4B1E"/>
    <w:rsid w:val="000B7A52"/>
    <w:rsid w:val="000B7A6F"/>
    <w:rsid w:val="000B7F12"/>
    <w:rsid w:val="000C005B"/>
    <w:rsid w:val="000C0CF4"/>
    <w:rsid w:val="000C18FD"/>
    <w:rsid w:val="000C1B9D"/>
    <w:rsid w:val="000C2095"/>
    <w:rsid w:val="000C2F30"/>
    <w:rsid w:val="000C36B7"/>
    <w:rsid w:val="000C3B8B"/>
    <w:rsid w:val="000C3F67"/>
    <w:rsid w:val="000C4CA1"/>
    <w:rsid w:val="000C53DD"/>
    <w:rsid w:val="000C554A"/>
    <w:rsid w:val="000C59B7"/>
    <w:rsid w:val="000C5F1B"/>
    <w:rsid w:val="000C6799"/>
    <w:rsid w:val="000C693D"/>
    <w:rsid w:val="000C6D17"/>
    <w:rsid w:val="000C74AE"/>
    <w:rsid w:val="000C757B"/>
    <w:rsid w:val="000C7757"/>
    <w:rsid w:val="000D0E05"/>
    <w:rsid w:val="000D0EDD"/>
    <w:rsid w:val="000D18CB"/>
    <w:rsid w:val="000D26FA"/>
    <w:rsid w:val="000D287F"/>
    <w:rsid w:val="000D3352"/>
    <w:rsid w:val="000D446A"/>
    <w:rsid w:val="000D488C"/>
    <w:rsid w:val="000D4CB6"/>
    <w:rsid w:val="000D6193"/>
    <w:rsid w:val="000D62B5"/>
    <w:rsid w:val="000D655E"/>
    <w:rsid w:val="000D6A78"/>
    <w:rsid w:val="000D724D"/>
    <w:rsid w:val="000E0096"/>
    <w:rsid w:val="000E0ED1"/>
    <w:rsid w:val="000E1F82"/>
    <w:rsid w:val="000E203F"/>
    <w:rsid w:val="000E2BF8"/>
    <w:rsid w:val="000E3958"/>
    <w:rsid w:val="000E654A"/>
    <w:rsid w:val="000E6A7D"/>
    <w:rsid w:val="000E6AAB"/>
    <w:rsid w:val="000F033B"/>
    <w:rsid w:val="000F38E5"/>
    <w:rsid w:val="000F43DE"/>
    <w:rsid w:val="000F47EC"/>
    <w:rsid w:val="000F4E99"/>
    <w:rsid w:val="000F51AB"/>
    <w:rsid w:val="000F6AA2"/>
    <w:rsid w:val="000F74B9"/>
    <w:rsid w:val="00100309"/>
    <w:rsid w:val="00101149"/>
    <w:rsid w:val="001018CE"/>
    <w:rsid w:val="00101DC7"/>
    <w:rsid w:val="00102C74"/>
    <w:rsid w:val="00103B26"/>
    <w:rsid w:val="00103DB7"/>
    <w:rsid w:val="00103EA0"/>
    <w:rsid w:val="00105588"/>
    <w:rsid w:val="001059A1"/>
    <w:rsid w:val="00106598"/>
    <w:rsid w:val="00106BD6"/>
    <w:rsid w:val="00106F6C"/>
    <w:rsid w:val="001074C2"/>
    <w:rsid w:val="00107DC9"/>
    <w:rsid w:val="0011013C"/>
    <w:rsid w:val="001107E5"/>
    <w:rsid w:val="00110EC1"/>
    <w:rsid w:val="00111A1D"/>
    <w:rsid w:val="00111D96"/>
    <w:rsid w:val="00112882"/>
    <w:rsid w:val="00112963"/>
    <w:rsid w:val="0011329B"/>
    <w:rsid w:val="0011404D"/>
    <w:rsid w:val="001140F7"/>
    <w:rsid w:val="001147F7"/>
    <w:rsid w:val="0011509F"/>
    <w:rsid w:val="0011596B"/>
    <w:rsid w:val="00115A5F"/>
    <w:rsid w:val="00115A6C"/>
    <w:rsid w:val="0011669E"/>
    <w:rsid w:val="001169E6"/>
    <w:rsid w:val="0011714B"/>
    <w:rsid w:val="00120058"/>
    <w:rsid w:val="0012233E"/>
    <w:rsid w:val="00124260"/>
    <w:rsid w:val="00124790"/>
    <w:rsid w:val="00124A53"/>
    <w:rsid w:val="001255ED"/>
    <w:rsid w:val="00127497"/>
    <w:rsid w:val="00127601"/>
    <w:rsid w:val="00130A4B"/>
    <w:rsid w:val="00130A50"/>
    <w:rsid w:val="00131841"/>
    <w:rsid w:val="00131A6F"/>
    <w:rsid w:val="00131FD3"/>
    <w:rsid w:val="001323BF"/>
    <w:rsid w:val="001334E1"/>
    <w:rsid w:val="00136089"/>
    <w:rsid w:val="001370D6"/>
    <w:rsid w:val="00137F39"/>
    <w:rsid w:val="001400D5"/>
    <w:rsid w:val="00140575"/>
    <w:rsid w:val="00140B93"/>
    <w:rsid w:val="00140CB8"/>
    <w:rsid w:val="00141024"/>
    <w:rsid w:val="00141FA1"/>
    <w:rsid w:val="00142162"/>
    <w:rsid w:val="001426A9"/>
    <w:rsid w:val="00143009"/>
    <w:rsid w:val="001430DF"/>
    <w:rsid w:val="00143919"/>
    <w:rsid w:val="0014423A"/>
    <w:rsid w:val="00144957"/>
    <w:rsid w:val="00145C4B"/>
    <w:rsid w:val="00146D9A"/>
    <w:rsid w:val="00147E49"/>
    <w:rsid w:val="00147F41"/>
    <w:rsid w:val="001501E0"/>
    <w:rsid w:val="00150EDF"/>
    <w:rsid w:val="001519B6"/>
    <w:rsid w:val="00151CF7"/>
    <w:rsid w:val="00151ECB"/>
    <w:rsid w:val="001523CE"/>
    <w:rsid w:val="00152E1C"/>
    <w:rsid w:val="001532DC"/>
    <w:rsid w:val="0015385A"/>
    <w:rsid w:val="00154187"/>
    <w:rsid w:val="001544A5"/>
    <w:rsid w:val="00155446"/>
    <w:rsid w:val="001576BA"/>
    <w:rsid w:val="00157CE0"/>
    <w:rsid w:val="001607DF"/>
    <w:rsid w:val="00160A82"/>
    <w:rsid w:val="00160F5F"/>
    <w:rsid w:val="00161007"/>
    <w:rsid w:val="001617D0"/>
    <w:rsid w:val="0016343D"/>
    <w:rsid w:val="0016375A"/>
    <w:rsid w:val="00164533"/>
    <w:rsid w:val="001649B0"/>
    <w:rsid w:val="001656A0"/>
    <w:rsid w:val="0016592E"/>
    <w:rsid w:val="00166A92"/>
    <w:rsid w:val="00166A93"/>
    <w:rsid w:val="00167288"/>
    <w:rsid w:val="001673B2"/>
    <w:rsid w:val="00172674"/>
    <w:rsid w:val="00172C09"/>
    <w:rsid w:val="0017382E"/>
    <w:rsid w:val="0017587D"/>
    <w:rsid w:val="00175E4B"/>
    <w:rsid w:val="00176146"/>
    <w:rsid w:val="00177D2A"/>
    <w:rsid w:val="00180332"/>
    <w:rsid w:val="00180EA0"/>
    <w:rsid w:val="00180FA2"/>
    <w:rsid w:val="001821B8"/>
    <w:rsid w:val="00182471"/>
    <w:rsid w:val="00183270"/>
    <w:rsid w:val="001836B4"/>
    <w:rsid w:val="00184AAF"/>
    <w:rsid w:val="001852CA"/>
    <w:rsid w:val="00185DD4"/>
    <w:rsid w:val="00186EEB"/>
    <w:rsid w:val="00186FF3"/>
    <w:rsid w:val="00190B6C"/>
    <w:rsid w:val="0019145D"/>
    <w:rsid w:val="0019173B"/>
    <w:rsid w:val="00191A1C"/>
    <w:rsid w:val="00194C39"/>
    <w:rsid w:val="001951E9"/>
    <w:rsid w:val="00196701"/>
    <w:rsid w:val="001971AC"/>
    <w:rsid w:val="00197736"/>
    <w:rsid w:val="001A0EAB"/>
    <w:rsid w:val="001A0EC2"/>
    <w:rsid w:val="001A1059"/>
    <w:rsid w:val="001A137C"/>
    <w:rsid w:val="001A159B"/>
    <w:rsid w:val="001A23C2"/>
    <w:rsid w:val="001A24B0"/>
    <w:rsid w:val="001A2884"/>
    <w:rsid w:val="001A2F7C"/>
    <w:rsid w:val="001A31CD"/>
    <w:rsid w:val="001A3819"/>
    <w:rsid w:val="001A3A3F"/>
    <w:rsid w:val="001A4431"/>
    <w:rsid w:val="001A521B"/>
    <w:rsid w:val="001A5B46"/>
    <w:rsid w:val="001A5D67"/>
    <w:rsid w:val="001A62F1"/>
    <w:rsid w:val="001B0406"/>
    <w:rsid w:val="001B1105"/>
    <w:rsid w:val="001B328C"/>
    <w:rsid w:val="001B3494"/>
    <w:rsid w:val="001B4332"/>
    <w:rsid w:val="001B4360"/>
    <w:rsid w:val="001B4379"/>
    <w:rsid w:val="001B45DE"/>
    <w:rsid w:val="001B49E4"/>
    <w:rsid w:val="001B4EB7"/>
    <w:rsid w:val="001B51D0"/>
    <w:rsid w:val="001B57F9"/>
    <w:rsid w:val="001B5ADB"/>
    <w:rsid w:val="001B60BE"/>
    <w:rsid w:val="001B6E06"/>
    <w:rsid w:val="001C04FD"/>
    <w:rsid w:val="001C069B"/>
    <w:rsid w:val="001C0FC9"/>
    <w:rsid w:val="001C23DF"/>
    <w:rsid w:val="001C2592"/>
    <w:rsid w:val="001C2F66"/>
    <w:rsid w:val="001C3A73"/>
    <w:rsid w:val="001C3B9C"/>
    <w:rsid w:val="001C3D66"/>
    <w:rsid w:val="001C4496"/>
    <w:rsid w:val="001C494C"/>
    <w:rsid w:val="001C54A6"/>
    <w:rsid w:val="001C591E"/>
    <w:rsid w:val="001C5DB1"/>
    <w:rsid w:val="001C6325"/>
    <w:rsid w:val="001C76C8"/>
    <w:rsid w:val="001C7CFD"/>
    <w:rsid w:val="001D22AC"/>
    <w:rsid w:val="001D24EF"/>
    <w:rsid w:val="001D4623"/>
    <w:rsid w:val="001D5310"/>
    <w:rsid w:val="001D56EE"/>
    <w:rsid w:val="001D7513"/>
    <w:rsid w:val="001E049F"/>
    <w:rsid w:val="001E1235"/>
    <w:rsid w:val="001E152C"/>
    <w:rsid w:val="001E2BC9"/>
    <w:rsid w:val="001E353D"/>
    <w:rsid w:val="001E406B"/>
    <w:rsid w:val="001E438C"/>
    <w:rsid w:val="001E5F97"/>
    <w:rsid w:val="001E690B"/>
    <w:rsid w:val="001E7620"/>
    <w:rsid w:val="001F01C9"/>
    <w:rsid w:val="001F0D01"/>
    <w:rsid w:val="001F234C"/>
    <w:rsid w:val="001F252E"/>
    <w:rsid w:val="001F362F"/>
    <w:rsid w:val="001F40CF"/>
    <w:rsid w:val="001F43EF"/>
    <w:rsid w:val="001F54E3"/>
    <w:rsid w:val="001F5FF6"/>
    <w:rsid w:val="001F60C4"/>
    <w:rsid w:val="001F6AFC"/>
    <w:rsid w:val="001F6BC7"/>
    <w:rsid w:val="00200467"/>
    <w:rsid w:val="002007E6"/>
    <w:rsid w:val="0020121F"/>
    <w:rsid w:val="00202117"/>
    <w:rsid w:val="00202172"/>
    <w:rsid w:val="00202A27"/>
    <w:rsid w:val="00202C46"/>
    <w:rsid w:val="00203043"/>
    <w:rsid w:val="0020373F"/>
    <w:rsid w:val="002045AC"/>
    <w:rsid w:val="00204704"/>
    <w:rsid w:val="00204C6C"/>
    <w:rsid w:val="00204F14"/>
    <w:rsid w:val="00205795"/>
    <w:rsid w:val="00206802"/>
    <w:rsid w:val="002072DC"/>
    <w:rsid w:val="002073C1"/>
    <w:rsid w:val="002078D4"/>
    <w:rsid w:val="00210991"/>
    <w:rsid w:val="00213847"/>
    <w:rsid w:val="0021396D"/>
    <w:rsid w:val="00213E15"/>
    <w:rsid w:val="00213E94"/>
    <w:rsid w:val="002148A4"/>
    <w:rsid w:val="00215650"/>
    <w:rsid w:val="00215DDD"/>
    <w:rsid w:val="00216475"/>
    <w:rsid w:val="00216DA3"/>
    <w:rsid w:val="00216E33"/>
    <w:rsid w:val="002200AD"/>
    <w:rsid w:val="002205C5"/>
    <w:rsid w:val="002210DA"/>
    <w:rsid w:val="002212EA"/>
    <w:rsid w:val="0022345D"/>
    <w:rsid w:val="002234C4"/>
    <w:rsid w:val="002242DE"/>
    <w:rsid w:val="002248BE"/>
    <w:rsid w:val="00224EDC"/>
    <w:rsid w:val="00225670"/>
    <w:rsid w:val="00225B4F"/>
    <w:rsid w:val="00226CAA"/>
    <w:rsid w:val="002277E8"/>
    <w:rsid w:val="00227CD4"/>
    <w:rsid w:val="002310A8"/>
    <w:rsid w:val="00231D25"/>
    <w:rsid w:val="00233C70"/>
    <w:rsid w:val="00234B4A"/>
    <w:rsid w:val="00234B80"/>
    <w:rsid w:val="002351C1"/>
    <w:rsid w:val="002365D8"/>
    <w:rsid w:val="0023688F"/>
    <w:rsid w:val="00236D55"/>
    <w:rsid w:val="00236DA1"/>
    <w:rsid w:val="00237255"/>
    <w:rsid w:val="00237968"/>
    <w:rsid w:val="00241303"/>
    <w:rsid w:val="002414C0"/>
    <w:rsid w:val="00242883"/>
    <w:rsid w:val="002429F3"/>
    <w:rsid w:val="00243C27"/>
    <w:rsid w:val="00244243"/>
    <w:rsid w:val="00244301"/>
    <w:rsid w:val="00245D25"/>
    <w:rsid w:val="00246185"/>
    <w:rsid w:val="00246243"/>
    <w:rsid w:val="0024686F"/>
    <w:rsid w:val="002500CC"/>
    <w:rsid w:val="00251341"/>
    <w:rsid w:val="002517B5"/>
    <w:rsid w:val="00251E4B"/>
    <w:rsid w:val="00254A4A"/>
    <w:rsid w:val="00254FFE"/>
    <w:rsid w:val="00255B5E"/>
    <w:rsid w:val="0025647D"/>
    <w:rsid w:val="0025727F"/>
    <w:rsid w:val="0025749D"/>
    <w:rsid w:val="0025750E"/>
    <w:rsid w:val="002606BF"/>
    <w:rsid w:val="00261FB9"/>
    <w:rsid w:val="00262F72"/>
    <w:rsid w:val="00262FC8"/>
    <w:rsid w:val="00264B08"/>
    <w:rsid w:val="0026600D"/>
    <w:rsid w:val="00266172"/>
    <w:rsid w:val="00267374"/>
    <w:rsid w:val="00267836"/>
    <w:rsid w:val="002707CC"/>
    <w:rsid w:val="002708F6"/>
    <w:rsid w:val="00271977"/>
    <w:rsid w:val="00271B97"/>
    <w:rsid w:val="002729CF"/>
    <w:rsid w:val="00273481"/>
    <w:rsid w:val="00274959"/>
    <w:rsid w:val="00276810"/>
    <w:rsid w:val="00276C22"/>
    <w:rsid w:val="002771B6"/>
    <w:rsid w:val="00277688"/>
    <w:rsid w:val="00277E32"/>
    <w:rsid w:val="00280C1C"/>
    <w:rsid w:val="00281863"/>
    <w:rsid w:val="00282778"/>
    <w:rsid w:val="00282B57"/>
    <w:rsid w:val="002844B0"/>
    <w:rsid w:val="002853BF"/>
    <w:rsid w:val="0028556D"/>
    <w:rsid w:val="002856A0"/>
    <w:rsid w:val="00286FA1"/>
    <w:rsid w:val="002876A3"/>
    <w:rsid w:val="002904BF"/>
    <w:rsid w:val="00291F13"/>
    <w:rsid w:val="00292C30"/>
    <w:rsid w:val="0029341B"/>
    <w:rsid w:val="0029376E"/>
    <w:rsid w:val="00293A1D"/>
    <w:rsid w:val="00294D74"/>
    <w:rsid w:val="00295571"/>
    <w:rsid w:val="002959EA"/>
    <w:rsid w:val="00295A10"/>
    <w:rsid w:val="00296770"/>
    <w:rsid w:val="00296EF5"/>
    <w:rsid w:val="0029753F"/>
    <w:rsid w:val="002A0E49"/>
    <w:rsid w:val="002A1449"/>
    <w:rsid w:val="002A1670"/>
    <w:rsid w:val="002A1D1C"/>
    <w:rsid w:val="002A221A"/>
    <w:rsid w:val="002A23E4"/>
    <w:rsid w:val="002A2829"/>
    <w:rsid w:val="002A2A5C"/>
    <w:rsid w:val="002A2D31"/>
    <w:rsid w:val="002A4023"/>
    <w:rsid w:val="002A53F8"/>
    <w:rsid w:val="002A6B9F"/>
    <w:rsid w:val="002A6E1B"/>
    <w:rsid w:val="002A797E"/>
    <w:rsid w:val="002B16C0"/>
    <w:rsid w:val="002B2ED5"/>
    <w:rsid w:val="002B377E"/>
    <w:rsid w:val="002B3873"/>
    <w:rsid w:val="002B503B"/>
    <w:rsid w:val="002B5B10"/>
    <w:rsid w:val="002B5B7C"/>
    <w:rsid w:val="002B5F50"/>
    <w:rsid w:val="002B6C1A"/>
    <w:rsid w:val="002B776F"/>
    <w:rsid w:val="002C0182"/>
    <w:rsid w:val="002C0653"/>
    <w:rsid w:val="002C133C"/>
    <w:rsid w:val="002C1C73"/>
    <w:rsid w:val="002C2433"/>
    <w:rsid w:val="002C2EC2"/>
    <w:rsid w:val="002C54A2"/>
    <w:rsid w:val="002D0680"/>
    <w:rsid w:val="002D3744"/>
    <w:rsid w:val="002D4DCE"/>
    <w:rsid w:val="002D4E9E"/>
    <w:rsid w:val="002D6082"/>
    <w:rsid w:val="002D6293"/>
    <w:rsid w:val="002D67FB"/>
    <w:rsid w:val="002D6E97"/>
    <w:rsid w:val="002E01E5"/>
    <w:rsid w:val="002E087C"/>
    <w:rsid w:val="002E11A7"/>
    <w:rsid w:val="002E1255"/>
    <w:rsid w:val="002E16E2"/>
    <w:rsid w:val="002E27C5"/>
    <w:rsid w:val="002E3082"/>
    <w:rsid w:val="002E338F"/>
    <w:rsid w:val="002E3CBD"/>
    <w:rsid w:val="002E6E4B"/>
    <w:rsid w:val="002E767C"/>
    <w:rsid w:val="002E7FAB"/>
    <w:rsid w:val="002F0F13"/>
    <w:rsid w:val="002F120F"/>
    <w:rsid w:val="002F375C"/>
    <w:rsid w:val="002F40C5"/>
    <w:rsid w:val="002F54BD"/>
    <w:rsid w:val="002F6228"/>
    <w:rsid w:val="002F6D8C"/>
    <w:rsid w:val="002F7000"/>
    <w:rsid w:val="002F7870"/>
    <w:rsid w:val="003002F1"/>
    <w:rsid w:val="00300CD8"/>
    <w:rsid w:val="00301203"/>
    <w:rsid w:val="00301F27"/>
    <w:rsid w:val="00304269"/>
    <w:rsid w:val="00304325"/>
    <w:rsid w:val="00304608"/>
    <w:rsid w:val="003048E6"/>
    <w:rsid w:val="00304BAB"/>
    <w:rsid w:val="003050AB"/>
    <w:rsid w:val="003050C3"/>
    <w:rsid w:val="00305AD3"/>
    <w:rsid w:val="00307FEF"/>
    <w:rsid w:val="00311360"/>
    <w:rsid w:val="00311FAD"/>
    <w:rsid w:val="00312188"/>
    <w:rsid w:val="00312ED3"/>
    <w:rsid w:val="0031415D"/>
    <w:rsid w:val="00314790"/>
    <w:rsid w:val="00314828"/>
    <w:rsid w:val="003165A0"/>
    <w:rsid w:val="00316C00"/>
    <w:rsid w:val="00317376"/>
    <w:rsid w:val="0031761D"/>
    <w:rsid w:val="00317FA9"/>
    <w:rsid w:val="00320262"/>
    <w:rsid w:val="003204B1"/>
    <w:rsid w:val="00320AB1"/>
    <w:rsid w:val="00320B02"/>
    <w:rsid w:val="003217E1"/>
    <w:rsid w:val="00322010"/>
    <w:rsid w:val="003222A3"/>
    <w:rsid w:val="00322E22"/>
    <w:rsid w:val="00323285"/>
    <w:rsid w:val="0032358C"/>
    <w:rsid w:val="003238BA"/>
    <w:rsid w:val="00323A25"/>
    <w:rsid w:val="00324C9E"/>
    <w:rsid w:val="00325633"/>
    <w:rsid w:val="003257D3"/>
    <w:rsid w:val="00327268"/>
    <w:rsid w:val="003279CC"/>
    <w:rsid w:val="00327F2E"/>
    <w:rsid w:val="003329B8"/>
    <w:rsid w:val="00332E52"/>
    <w:rsid w:val="00334C11"/>
    <w:rsid w:val="00336033"/>
    <w:rsid w:val="00336F4D"/>
    <w:rsid w:val="00337280"/>
    <w:rsid w:val="00337639"/>
    <w:rsid w:val="003379D5"/>
    <w:rsid w:val="00337E3A"/>
    <w:rsid w:val="00341465"/>
    <w:rsid w:val="00341F6D"/>
    <w:rsid w:val="0034234A"/>
    <w:rsid w:val="003424DF"/>
    <w:rsid w:val="00342936"/>
    <w:rsid w:val="00342AFD"/>
    <w:rsid w:val="00345550"/>
    <w:rsid w:val="00345975"/>
    <w:rsid w:val="003476F8"/>
    <w:rsid w:val="00347D2A"/>
    <w:rsid w:val="003502CE"/>
    <w:rsid w:val="0035092B"/>
    <w:rsid w:val="00350F91"/>
    <w:rsid w:val="003522B4"/>
    <w:rsid w:val="003537B2"/>
    <w:rsid w:val="00353A70"/>
    <w:rsid w:val="00354143"/>
    <w:rsid w:val="00354C96"/>
    <w:rsid w:val="00354D0A"/>
    <w:rsid w:val="003552EA"/>
    <w:rsid w:val="003558B7"/>
    <w:rsid w:val="00356806"/>
    <w:rsid w:val="003569B4"/>
    <w:rsid w:val="003572A5"/>
    <w:rsid w:val="00357594"/>
    <w:rsid w:val="00360350"/>
    <w:rsid w:val="0036046B"/>
    <w:rsid w:val="00360A29"/>
    <w:rsid w:val="00361AFE"/>
    <w:rsid w:val="00362869"/>
    <w:rsid w:val="0036354A"/>
    <w:rsid w:val="003635F9"/>
    <w:rsid w:val="00363C02"/>
    <w:rsid w:val="00363D23"/>
    <w:rsid w:val="00363D2E"/>
    <w:rsid w:val="003650C7"/>
    <w:rsid w:val="00366DE6"/>
    <w:rsid w:val="0036760A"/>
    <w:rsid w:val="00367896"/>
    <w:rsid w:val="00367F13"/>
    <w:rsid w:val="00370CCC"/>
    <w:rsid w:val="00371222"/>
    <w:rsid w:val="00372FA2"/>
    <w:rsid w:val="003736D9"/>
    <w:rsid w:val="00373987"/>
    <w:rsid w:val="00374650"/>
    <w:rsid w:val="00374B15"/>
    <w:rsid w:val="003757C3"/>
    <w:rsid w:val="003763D3"/>
    <w:rsid w:val="00377B05"/>
    <w:rsid w:val="003803BB"/>
    <w:rsid w:val="0038136C"/>
    <w:rsid w:val="00381C4E"/>
    <w:rsid w:val="003825D6"/>
    <w:rsid w:val="003853FC"/>
    <w:rsid w:val="00386317"/>
    <w:rsid w:val="00387912"/>
    <w:rsid w:val="00387A9B"/>
    <w:rsid w:val="00387DAD"/>
    <w:rsid w:val="003901BC"/>
    <w:rsid w:val="00390B05"/>
    <w:rsid w:val="0039419E"/>
    <w:rsid w:val="0039442D"/>
    <w:rsid w:val="00394C1A"/>
    <w:rsid w:val="00394D23"/>
    <w:rsid w:val="003950CF"/>
    <w:rsid w:val="003951C7"/>
    <w:rsid w:val="003A0796"/>
    <w:rsid w:val="003A1564"/>
    <w:rsid w:val="003A165B"/>
    <w:rsid w:val="003A17CE"/>
    <w:rsid w:val="003A18D2"/>
    <w:rsid w:val="003A1EEB"/>
    <w:rsid w:val="003A56E6"/>
    <w:rsid w:val="003A590A"/>
    <w:rsid w:val="003A60F1"/>
    <w:rsid w:val="003A6BBD"/>
    <w:rsid w:val="003A6E9B"/>
    <w:rsid w:val="003A7369"/>
    <w:rsid w:val="003B0264"/>
    <w:rsid w:val="003B1A1F"/>
    <w:rsid w:val="003B1E71"/>
    <w:rsid w:val="003B2775"/>
    <w:rsid w:val="003B29C2"/>
    <w:rsid w:val="003B3F70"/>
    <w:rsid w:val="003B54B8"/>
    <w:rsid w:val="003B565B"/>
    <w:rsid w:val="003B5914"/>
    <w:rsid w:val="003B5AD7"/>
    <w:rsid w:val="003B6D79"/>
    <w:rsid w:val="003B7434"/>
    <w:rsid w:val="003B7A79"/>
    <w:rsid w:val="003C044E"/>
    <w:rsid w:val="003C37EF"/>
    <w:rsid w:val="003C397E"/>
    <w:rsid w:val="003C3A0F"/>
    <w:rsid w:val="003C5A5E"/>
    <w:rsid w:val="003C73F2"/>
    <w:rsid w:val="003C751F"/>
    <w:rsid w:val="003C7607"/>
    <w:rsid w:val="003D1259"/>
    <w:rsid w:val="003D2DAF"/>
    <w:rsid w:val="003D2E04"/>
    <w:rsid w:val="003D389F"/>
    <w:rsid w:val="003D558B"/>
    <w:rsid w:val="003D5CA1"/>
    <w:rsid w:val="003D5DC8"/>
    <w:rsid w:val="003D63EE"/>
    <w:rsid w:val="003D644E"/>
    <w:rsid w:val="003D755B"/>
    <w:rsid w:val="003D784E"/>
    <w:rsid w:val="003E128E"/>
    <w:rsid w:val="003E145E"/>
    <w:rsid w:val="003E35BB"/>
    <w:rsid w:val="003E3ADC"/>
    <w:rsid w:val="003E3B5C"/>
    <w:rsid w:val="003E460F"/>
    <w:rsid w:val="003E4E31"/>
    <w:rsid w:val="003E4E35"/>
    <w:rsid w:val="003E4E96"/>
    <w:rsid w:val="003E5B1A"/>
    <w:rsid w:val="003E682F"/>
    <w:rsid w:val="003E7C1D"/>
    <w:rsid w:val="003F0FB0"/>
    <w:rsid w:val="003F127F"/>
    <w:rsid w:val="003F4DCF"/>
    <w:rsid w:val="003F4FF1"/>
    <w:rsid w:val="003F5B7E"/>
    <w:rsid w:val="003F7C89"/>
    <w:rsid w:val="0040106E"/>
    <w:rsid w:val="0040162D"/>
    <w:rsid w:val="00402042"/>
    <w:rsid w:val="004025D6"/>
    <w:rsid w:val="00402E32"/>
    <w:rsid w:val="00403ECD"/>
    <w:rsid w:val="00404221"/>
    <w:rsid w:val="00405568"/>
    <w:rsid w:val="004076D4"/>
    <w:rsid w:val="00407C29"/>
    <w:rsid w:val="0041011F"/>
    <w:rsid w:val="00410382"/>
    <w:rsid w:val="00410C8F"/>
    <w:rsid w:val="00412509"/>
    <w:rsid w:val="00412C1D"/>
    <w:rsid w:val="00412CB3"/>
    <w:rsid w:val="0041307E"/>
    <w:rsid w:val="00413923"/>
    <w:rsid w:val="0041565F"/>
    <w:rsid w:val="00416C11"/>
    <w:rsid w:val="00417BE1"/>
    <w:rsid w:val="00420B0B"/>
    <w:rsid w:val="00420FBA"/>
    <w:rsid w:val="004215F4"/>
    <w:rsid w:val="00421C9D"/>
    <w:rsid w:val="0042299E"/>
    <w:rsid w:val="0042322C"/>
    <w:rsid w:val="004234A1"/>
    <w:rsid w:val="00423ADA"/>
    <w:rsid w:val="00423BAC"/>
    <w:rsid w:val="00427B6D"/>
    <w:rsid w:val="00427F23"/>
    <w:rsid w:val="0043045F"/>
    <w:rsid w:val="00431C14"/>
    <w:rsid w:val="00432A66"/>
    <w:rsid w:val="00432D14"/>
    <w:rsid w:val="0043361C"/>
    <w:rsid w:val="00434030"/>
    <w:rsid w:val="00434CFF"/>
    <w:rsid w:val="00434FEA"/>
    <w:rsid w:val="00435AB4"/>
    <w:rsid w:val="0043609E"/>
    <w:rsid w:val="00436150"/>
    <w:rsid w:val="00437135"/>
    <w:rsid w:val="00437805"/>
    <w:rsid w:val="004403D0"/>
    <w:rsid w:val="004426A8"/>
    <w:rsid w:val="004438AA"/>
    <w:rsid w:val="004448B2"/>
    <w:rsid w:val="00444D27"/>
    <w:rsid w:val="00445096"/>
    <w:rsid w:val="004457E0"/>
    <w:rsid w:val="004467B0"/>
    <w:rsid w:val="004476A6"/>
    <w:rsid w:val="0044787F"/>
    <w:rsid w:val="00447982"/>
    <w:rsid w:val="00447C4B"/>
    <w:rsid w:val="00450898"/>
    <w:rsid w:val="00452229"/>
    <w:rsid w:val="00452396"/>
    <w:rsid w:val="004529C6"/>
    <w:rsid w:val="00452F74"/>
    <w:rsid w:val="00453CEA"/>
    <w:rsid w:val="00454EE6"/>
    <w:rsid w:val="00460A3B"/>
    <w:rsid w:val="00460C7A"/>
    <w:rsid w:val="0046196F"/>
    <w:rsid w:val="00461B4A"/>
    <w:rsid w:val="00462047"/>
    <w:rsid w:val="00462142"/>
    <w:rsid w:val="00462495"/>
    <w:rsid w:val="00462609"/>
    <w:rsid w:val="00462AE1"/>
    <w:rsid w:val="00463174"/>
    <w:rsid w:val="00464E89"/>
    <w:rsid w:val="00465A0A"/>
    <w:rsid w:val="004660F2"/>
    <w:rsid w:val="00466637"/>
    <w:rsid w:val="00466EA1"/>
    <w:rsid w:val="00467763"/>
    <w:rsid w:val="0046777F"/>
    <w:rsid w:val="00467782"/>
    <w:rsid w:val="00470046"/>
    <w:rsid w:val="004702C0"/>
    <w:rsid w:val="00471619"/>
    <w:rsid w:val="004718DD"/>
    <w:rsid w:val="00474503"/>
    <w:rsid w:val="004748D5"/>
    <w:rsid w:val="004749D5"/>
    <w:rsid w:val="00474A2D"/>
    <w:rsid w:val="00474E86"/>
    <w:rsid w:val="004755B0"/>
    <w:rsid w:val="004757DC"/>
    <w:rsid w:val="00476ED7"/>
    <w:rsid w:val="004773F5"/>
    <w:rsid w:val="004774DA"/>
    <w:rsid w:val="004802C4"/>
    <w:rsid w:val="00481D02"/>
    <w:rsid w:val="00482DD6"/>
    <w:rsid w:val="004835E1"/>
    <w:rsid w:val="0048395B"/>
    <w:rsid w:val="00484597"/>
    <w:rsid w:val="0048496E"/>
    <w:rsid w:val="00484A91"/>
    <w:rsid w:val="00484E28"/>
    <w:rsid w:val="0048504B"/>
    <w:rsid w:val="00485131"/>
    <w:rsid w:val="00485F9F"/>
    <w:rsid w:val="00486124"/>
    <w:rsid w:val="00486FC7"/>
    <w:rsid w:val="00486FF0"/>
    <w:rsid w:val="004874B7"/>
    <w:rsid w:val="0048788F"/>
    <w:rsid w:val="004900C2"/>
    <w:rsid w:val="00492402"/>
    <w:rsid w:val="00492C1D"/>
    <w:rsid w:val="00492E2A"/>
    <w:rsid w:val="00493585"/>
    <w:rsid w:val="00493EDD"/>
    <w:rsid w:val="00495657"/>
    <w:rsid w:val="00496828"/>
    <w:rsid w:val="00496BDA"/>
    <w:rsid w:val="004A0C7C"/>
    <w:rsid w:val="004A0CDB"/>
    <w:rsid w:val="004A0E29"/>
    <w:rsid w:val="004A10E8"/>
    <w:rsid w:val="004A1A14"/>
    <w:rsid w:val="004A2413"/>
    <w:rsid w:val="004A2DE8"/>
    <w:rsid w:val="004A324E"/>
    <w:rsid w:val="004A3CA7"/>
    <w:rsid w:val="004A433F"/>
    <w:rsid w:val="004A4720"/>
    <w:rsid w:val="004A6910"/>
    <w:rsid w:val="004A6B48"/>
    <w:rsid w:val="004A704D"/>
    <w:rsid w:val="004B00C1"/>
    <w:rsid w:val="004B16B5"/>
    <w:rsid w:val="004B224C"/>
    <w:rsid w:val="004B2FA5"/>
    <w:rsid w:val="004B30D6"/>
    <w:rsid w:val="004B3181"/>
    <w:rsid w:val="004B3306"/>
    <w:rsid w:val="004B4F29"/>
    <w:rsid w:val="004B5E17"/>
    <w:rsid w:val="004B5E96"/>
    <w:rsid w:val="004B5EF8"/>
    <w:rsid w:val="004B6348"/>
    <w:rsid w:val="004B7B53"/>
    <w:rsid w:val="004C07CD"/>
    <w:rsid w:val="004C07D1"/>
    <w:rsid w:val="004C0AF2"/>
    <w:rsid w:val="004C0E6E"/>
    <w:rsid w:val="004C0EC7"/>
    <w:rsid w:val="004C10EA"/>
    <w:rsid w:val="004C11F5"/>
    <w:rsid w:val="004C206D"/>
    <w:rsid w:val="004C304B"/>
    <w:rsid w:val="004C3285"/>
    <w:rsid w:val="004C343D"/>
    <w:rsid w:val="004C3469"/>
    <w:rsid w:val="004C3882"/>
    <w:rsid w:val="004C38C3"/>
    <w:rsid w:val="004C3AEE"/>
    <w:rsid w:val="004C4014"/>
    <w:rsid w:val="004C4391"/>
    <w:rsid w:val="004C4783"/>
    <w:rsid w:val="004C48B8"/>
    <w:rsid w:val="004C4E15"/>
    <w:rsid w:val="004C62A6"/>
    <w:rsid w:val="004D02BF"/>
    <w:rsid w:val="004D02DC"/>
    <w:rsid w:val="004D1264"/>
    <w:rsid w:val="004D1910"/>
    <w:rsid w:val="004D25D0"/>
    <w:rsid w:val="004D2AB9"/>
    <w:rsid w:val="004D3192"/>
    <w:rsid w:val="004D3CC3"/>
    <w:rsid w:val="004D45A5"/>
    <w:rsid w:val="004D4A61"/>
    <w:rsid w:val="004D7AF6"/>
    <w:rsid w:val="004D7C49"/>
    <w:rsid w:val="004E194C"/>
    <w:rsid w:val="004E21C3"/>
    <w:rsid w:val="004E25D1"/>
    <w:rsid w:val="004E3C39"/>
    <w:rsid w:val="004E3E6F"/>
    <w:rsid w:val="004E4028"/>
    <w:rsid w:val="004E5572"/>
    <w:rsid w:val="004E5B72"/>
    <w:rsid w:val="004E5BF2"/>
    <w:rsid w:val="004E62A2"/>
    <w:rsid w:val="004E65A2"/>
    <w:rsid w:val="004E65F8"/>
    <w:rsid w:val="004E7173"/>
    <w:rsid w:val="004F02EB"/>
    <w:rsid w:val="004F0A70"/>
    <w:rsid w:val="004F17F7"/>
    <w:rsid w:val="004F1FC4"/>
    <w:rsid w:val="004F2322"/>
    <w:rsid w:val="004F2A7C"/>
    <w:rsid w:val="004F50CA"/>
    <w:rsid w:val="004F5C4E"/>
    <w:rsid w:val="004F67AB"/>
    <w:rsid w:val="004F7274"/>
    <w:rsid w:val="005003E1"/>
    <w:rsid w:val="005005BF"/>
    <w:rsid w:val="005008EB"/>
    <w:rsid w:val="00501536"/>
    <w:rsid w:val="00501C67"/>
    <w:rsid w:val="005033DC"/>
    <w:rsid w:val="00503C2B"/>
    <w:rsid w:val="005049A6"/>
    <w:rsid w:val="0050638F"/>
    <w:rsid w:val="00506B05"/>
    <w:rsid w:val="00506C22"/>
    <w:rsid w:val="00510563"/>
    <w:rsid w:val="005122A6"/>
    <w:rsid w:val="00512AFB"/>
    <w:rsid w:val="00512BBA"/>
    <w:rsid w:val="00512CD5"/>
    <w:rsid w:val="005131D7"/>
    <w:rsid w:val="005139A0"/>
    <w:rsid w:val="00514C7F"/>
    <w:rsid w:val="005152E5"/>
    <w:rsid w:val="00515604"/>
    <w:rsid w:val="00516477"/>
    <w:rsid w:val="0052156D"/>
    <w:rsid w:val="00521720"/>
    <w:rsid w:val="005237FF"/>
    <w:rsid w:val="0052433F"/>
    <w:rsid w:val="005243BA"/>
    <w:rsid w:val="005244FF"/>
    <w:rsid w:val="0052565A"/>
    <w:rsid w:val="005266EF"/>
    <w:rsid w:val="005266F9"/>
    <w:rsid w:val="00526AA1"/>
    <w:rsid w:val="00526B45"/>
    <w:rsid w:val="00526BAC"/>
    <w:rsid w:val="005272DE"/>
    <w:rsid w:val="00527B2B"/>
    <w:rsid w:val="005301D1"/>
    <w:rsid w:val="00531214"/>
    <w:rsid w:val="00533C36"/>
    <w:rsid w:val="005344CF"/>
    <w:rsid w:val="005353B1"/>
    <w:rsid w:val="00535924"/>
    <w:rsid w:val="0053625C"/>
    <w:rsid w:val="005367D9"/>
    <w:rsid w:val="00536AD8"/>
    <w:rsid w:val="005372F6"/>
    <w:rsid w:val="00540509"/>
    <w:rsid w:val="0054196C"/>
    <w:rsid w:val="005437F7"/>
    <w:rsid w:val="00543E09"/>
    <w:rsid w:val="005442AE"/>
    <w:rsid w:val="00544ADF"/>
    <w:rsid w:val="00545191"/>
    <w:rsid w:val="005453AE"/>
    <w:rsid w:val="00547349"/>
    <w:rsid w:val="005506BB"/>
    <w:rsid w:val="005522C1"/>
    <w:rsid w:val="005528E4"/>
    <w:rsid w:val="005535B1"/>
    <w:rsid w:val="005537D5"/>
    <w:rsid w:val="0055444E"/>
    <w:rsid w:val="005545AC"/>
    <w:rsid w:val="0055509C"/>
    <w:rsid w:val="005550B7"/>
    <w:rsid w:val="00555295"/>
    <w:rsid w:val="00555902"/>
    <w:rsid w:val="00555CE5"/>
    <w:rsid w:val="00556D6B"/>
    <w:rsid w:val="00557979"/>
    <w:rsid w:val="00557C39"/>
    <w:rsid w:val="00561375"/>
    <w:rsid w:val="0056279B"/>
    <w:rsid w:val="0056387D"/>
    <w:rsid w:val="00563DA7"/>
    <w:rsid w:val="00564EAD"/>
    <w:rsid w:val="0056525B"/>
    <w:rsid w:val="005659C9"/>
    <w:rsid w:val="00565BF9"/>
    <w:rsid w:val="00566CF8"/>
    <w:rsid w:val="005671A1"/>
    <w:rsid w:val="005675BF"/>
    <w:rsid w:val="00567839"/>
    <w:rsid w:val="00567932"/>
    <w:rsid w:val="00567970"/>
    <w:rsid w:val="0057082F"/>
    <w:rsid w:val="00570D89"/>
    <w:rsid w:val="005716DE"/>
    <w:rsid w:val="00571859"/>
    <w:rsid w:val="00571A47"/>
    <w:rsid w:val="00572475"/>
    <w:rsid w:val="00572C5E"/>
    <w:rsid w:val="00573A25"/>
    <w:rsid w:val="00573FF9"/>
    <w:rsid w:val="005742ED"/>
    <w:rsid w:val="005742F8"/>
    <w:rsid w:val="00574696"/>
    <w:rsid w:val="00574D85"/>
    <w:rsid w:val="00574E28"/>
    <w:rsid w:val="005755D5"/>
    <w:rsid w:val="005820D4"/>
    <w:rsid w:val="00582761"/>
    <w:rsid w:val="005827E1"/>
    <w:rsid w:val="00583400"/>
    <w:rsid w:val="00583D34"/>
    <w:rsid w:val="00585566"/>
    <w:rsid w:val="00585CCD"/>
    <w:rsid w:val="00586BBC"/>
    <w:rsid w:val="00587E99"/>
    <w:rsid w:val="00591254"/>
    <w:rsid w:val="00592CA7"/>
    <w:rsid w:val="00592DC7"/>
    <w:rsid w:val="00593A89"/>
    <w:rsid w:val="005A0306"/>
    <w:rsid w:val="005A0422"/>
    <w:rsid w:val="005A1F86"/>
    <w:rsid w:val="005A249D"/>
    <w:rsid w:val="005A3B44"/>
    <w:rsid w:val="005A3E1C"/>
    <w:rsid w:val="005A5B2C"/>
    <w:rsid w:val="005A5EFA"/>
    <w:rsid w:val="005A6BC1"/>
    <w:rsid w:val="005A75D3"/>
    <w:rsid w:val="005A7B18"/>
    <w:rsid w:val="005B12F5"/>
    <w:rsid w:val="005B2058"/>
    <w:rsid w:val="005B2225"/>
    <w:rsid w:val="005B268A"/>
    <w:rsid w:val="005B2A31"/>
    <w:rsid w:val="005B35C8"/>
    <w:rsid w:val="005B3C8F"/>
    <w:rsid w:val="005B5AB7"/>
    <w:rsid w:val="005B5B0B"/>
    <w:rsid w:val="005B647B"/>
    <w:rsid w:val="005B6552"/>
    <w:rsid w:val="005B699D"/>
    <w:rsid w:val="005B73E3"/>
    <w:rsid w:val="005B786C"/>
    <w:rsid w:val="005C05A6"/>
    <w:rsid w:val="005C09B3"/>
    <w:rsid w:val="005C2087"/>
    <w:rsid w:val="005C3597"/>
    <w:rsid w:val="005C3A6B"/>
    <w:rsid w:val="005C4EEA"/>
    <w:rsid w:val="005C60AB"/>
    <w:rsid w:val="005C687D"/>
    <w:rsid w:val="005C73E5"/>
    <w:rsid w:val="005D0822"/>
    <w:rsid w:val="005D18CC"/>
    <w:rsid w:val="005D2C7B"/>
    <w:rsid w:val="005D44D6"/>
    <w:rsid w:val="005D4A08"/>
    <w:rsid w:val="005D4BA9"/>
    <w:rsid w:val="005D681B"/>
    <w:rsid w:val="005D74F9"/>
    <w:rsid w:val="005E1231"/>
    <w:rsid w:val="005E1336"/>
    <w:rsid w:val="005E1423"/>
    <w:rsid w:val="005E1964"/>
    <w:rsid w:val="005E1E8A"/>
    <w:rsid w:val="005E2EFA"/>
    <w:rsid w:val="005E3405"/>
    <w:rsid w:val="005E40EF"/>
    <w:rsid w:val="005E5980"/>
    <w:rsid w:val="005E5FCF"/>
    <w:rsid w:val="005E63D3"/>
    <w:rsid w:val="005E6617"/>
    <w:rsid w:val="005E6B82"/>
    <w:rsid w:val="005E7417"/>
    <w:rsid w:val="005E74A1"/>
    <w:rsid w:val="005E784A"/>
    <w:rsid w:val="005F0E3B"/>
    <w:rsid w:val="005F3573"/>
    <w:rsid w:val="005F4DD8"/>
    <w:rsid w:val="005F5085"/>
    <w:rsid w:val="005F5A87"/>
    <w:rsid w:val="005F5B41"/>
    <w:rsid w:val="005F66B6"/>
    <w:rsid w:val="005F671B"/>
    <w:rsid w:val="005F7397"/>
    <w:rsid w:val="005F7D25"/>
    <w:rsid w:val="005F7F93"/>
    <w:rsid w:val="00600B07"/>
    <w:rsid w:val="006013AC"/>
    <w:rsid w:val="00601B46"/>
    <w:rsid w:val="00601B81"/>
    <w:rsid w:val="006035A0"/>
    <w:rsid w:val="00603C8D"/>
    <w:rsid w:val="00603D39"/>
    <w:rsid w:val="00605521"/>
    <w:rsid w:val="0060570E"/>
    <w:rsid w:val="00605994"/>
    <w:rsid w:val="00605B85"/>
    <w:rsid w:val="006063BA"/>
    <w:rsid w:val="006073BD"/>
    <w:rsid w:val="00610E6B"/>
    <w:rsid w:val="006112BA"/>
    <w:rsid w:val="006124C1"/>
    <w:rsid w:val="006124E6"/>
    <w:rsid w:val="006138FB"/>
    <w:rsid w:val="0061399D"/>
    <w:rsid w:val="00614C0A"/>
    <w:rsid w:val="00614C0D"/>
    <w:rsid w:val="00615130"/>
    <w:rsid w:val="00615275"/>
    <w:rsid w:val="0061563A"/>
    <w:rsid w:val="00615892"/>
    <w:rsid w:val="006165E9"/>
    <w:rsid w:val="00616C57"/>
    <w:rsid w:val="00616D10"/>
    <w:rsid w:val="00616FE9"/>
    <w:rsid w:val="00621104"/>
    <w:rsid w:val="00622860"/>
    <w:rsid w:val="00622C23"/>
    <w:rsid w:val="00623063"/>
    <w:rsid w:val="00623522"/>
    <w:rsid w:val="0062354C"/>
    <w:rsid w:val="00625C91"/>
    <w:rsid w:val="0062647A"/>
    <w:rsid w:val="00626EE9"/>
    <w:rsid w:val="00627221"/>
    <w:rsid w:val="0062731A"/>
    <w:rsid w:val="006277D2"/>
    <w:rsid w:val="00627CEB"/>
    <w:rsid w:val="00627EA3"/>
    <w:rsid w:val="00627EE4"/>
    <w:rsid w:val="006300D2"/>
    <w:rsid w:val="00631D47"/>
    <w:rsid w:val="006323D7"/>
    <w:rsid w:val="006325F9"/>
    <w:rsid w:val="00632F08"/>
    <w:rsid w:val="006334A0"/>
    <w:rsid w:val="00635257"/>
    <w:rsid w:val="006357EF"/>
    <w:rsid w:val="006359D7"/>
    <w:rsid w:val="00636F9D"/>
    <w:rsid w:val="00637035"/>
    <w:rsid w:val="00637CDD"/>
    <w:rsid w:val="00637DE9"/>
    <w:rsid w:val="00637F99"/>
    <w:rsid w:val="006403B3"/>
    <w:rsid w:val="006403CC"/>
    <w:rsid w:val="00640613"/>
    <w:rsid w:val="006408F7"/>
    <w:rsid w:val="00640994"/>
    <w:rsid w:val="0064104F"/>
    <w:rsid w:val="006415C6"/>
    <w:rsid w:val="00641699"/>
    <w:rsid w:val="00641877"/>
    <w:rsid w:val="00641909"/>
    <w:rsid w:val="006426DE"/>
    <w:rsid w:val="0064272F"/>
    <w:rsid w:val="00642789"/>
    <w:rsid w:val="00643672"/>
    <w:rsid w:val="00644556"/>
    <w:rsid w:val="006445B2"/>
    <w:rsid w:val="00645EC3"/>
    <w:rsid w:val="00645FE2"/>
    <w:rsid w:val="006469F0"/>
    <w:rsid w:val="00647F28"/>
    <w:rsid w:val="0065073C"/>
    <w:rsid w:val="00651CFE"/>
    <w:rsid w:val="0065241C"/>
    <w:rsid w:val="00652487"/>
    <w:rsid w:val="006524D8"/>
    <w:rsid w:val="0065256C"/>
    <w:rsid w:val="00652FDF"/>
    <w:rsid w:val="0065510A"/>
    <w:rsid w:val="006555E4"/>
    <w:rsid w:val="00655A97"/>
    <w:rsid w:val="00655D4A"/>
    <w:rsid w:val="00656D7F"/>
    <w:rsid w:val="00657761"/>
    <w:rsid w:val="00657EA8"/>
    <w:rsid w:val="00661DBC"/>
    <w:rsid w:val="006650AF"/>
    <w:rsid w:val="00665263"/>
    <w:rsid w:val="006665AC"/>
    <w:rsid w:val="00667ED9"/>
    <w:rsid w:val="00670024"/>
    <w:rsid w:val="006703F2"/>
    <w:rsid w:val="00673191"/>
    <w:rsid w:val="0067367C"/>
    <w:rsid w:val="006751B4"/>
    <w:rsid w:val="00675949"/>
    <w:rsid w:val="00676068"/>
    <w:rsid w:val="00676D8C"/>
    <w:rsid w:val="00676F8D"/>
    <w:rsid w:val="00676FA3"/>
    <w:rsid w:val="00680197"/>
    <w:rsid w:val="0068032E"/>
    <w:rsid w:val="00680692"/>
    <w:rsid w:val="00681036"/>
    <w:rsid w:val="006815BD"/>
    <w:rsid w:val="00681949"/>
    <w:rsid w:val="00681B06"/>
    <w:rsid w:val="00681CD4"/>
    <w:rsid w:val="00681D6C"/>
    <w:rsid w:val="00681D8C"/>
    <w:rsid w:val="00682C62"/>
    <w:rsid w:val="00682DC4"/>
    <w:rsid w:val="00683334"/>
    <w:rsid w:val="006847A1"/>
    <w:rsid w:val="00684F3E"/>
    <w:rsid w:val="006851A7"/>
    <w:rsid w:val="006873E1"/>
    <w:rsid w:val="0069062A"/>
    <w:rsid w:val="006914CC"/>
    <w:rsid w:val="006916EB"/>
    <w:rsid w:val="006925BE"/>
    <w:rsid w:val="00692DBE"/>
    <w:rsid w:val="006933C8"/>
    <w:rsid w:val="006936C2"/>
    <w:rsid w:val="00693A18"/>
    <w:rsid w:val="00693AC4"/>
    <w:rsid w:val="00694D90"/>
    <w:rsid w:val="00694F70"/>
    <w:rsid w:val="0069505C"/>
    <w:rsid w:val="00695462"/>
    <w:rsid w:val="0069586F"/>
    <w:rsid w:val="00696DBF"/>
    <w:rsid w:val="00697292"/>
    <w:rsid w:val="00697945"/>
    <w:rsid w:val="00697E10"/>
    <w:rsid w:val="006A2072"/>
    <w:rsid w:val="006A4A38"/>
    <w:rsid w:val="006A4F61"/>
    <w:rsid w:val="006A5A1D"/>
    <w:rsid w:val="006A5C77"/>
    <w:rsid w:val="006A6CE2"/>
    <w:rsid w:val="006B04D6"/>
    <w:rsid w:val="006B1358"/>
    <w:rsid w:val="006B29C0"/>
    <w:rsid w:val="006B3409"/>
    <w:rsid w:val="006B3BE6"/>
    <w:rsid w:val="006B424D"/>
    <w:rsid w:val="006B4999"/>
    <w:rsid w:val="006B64A2"/>
    <w:rsid w:val="006B64B8"/>
    <w:rsid w:val="006B6546"/>
    <w:rsid w:val="006B70AF"/>
    <w:rsid w:val="006B781C"/>
    <w:rsid w:val="006B78FE"/>
    <w:rsid w:val="006B7F15"/>
    <w:rsid w:val="006C0DC7"/>
    <w:rsid w:val="006C11AD"/>
    <w:rsid w:val="006C14DB"/>
    <w:rsid w:val="006C1D09"/>
    <w:rsid w:val="006C1F27"/>
    <w:rsid w:val="006C27C3"/>
    <w:rsid w:val="006C2AE0"/>
    <w:rsid w:val="006C2CA6"/>
    <w:rsid w:val="006C3CB6"/>
    <w:rsid w:val="006C4A5A"/>
    <w:rsid w:val="006C6D6C"/>
    <w:rsid w:val="006C7015"/>
    <w:rsid w:val="006D08A1"/>
    <w:rsid w:val="006D20C3"/>
    <w:rsid w:val="006D2142"/>
    <w:rsid w:val="006D253F"/>
    <w:rsid w:val="006D286B"/>
    <w:rsid w:val="006D28B3"/>
    <w:rsid w:val="006D2DB7"/>
    <w:rsid w:val="006D3315"/>
    <w:rsid w:val="006D3B0E"/>
    <w:rsid w:val="006D4974"/>
    <w:rsid w:val="006D5423"/>
    <w:rsid w:val="006D545C"/>
    <w:rsid w:val="006D5619"/>
    <w:rsid w:val="006D5CE4"/>
    <w:rsid w:val="006D64DA"/>
    <w:rsid w:val="006D6706"/>
    <w:rsid w:val="006D7F30"/>
    <w:rsid w:val="006E0190"/>
    <w:rsid w:val="006E0292"/>
    <w:rsid w:val="006E065D"/>
    <w:rsid w:val="006E0737"/>
    <w:rsid w:val="006E184F"/>
    <w:rsid w:val="006E1C99"/>
    <w:rsid w:val="006E27FE"/>
    <w:rsid w:val="006E2962"/>
    <w:rsid w:val="006E38BE"/>
    <w:rsid w:val="006E483D"/>
    <w:rsid w:val="006E49E9"/>
    <w:rsid w:val="006E5A89"/>
    <w:rsid w:val="006E73A4"/>
    <w:rsid w:val="006E76F8"/>
    <w:rsid w:val="006F0859"/>
    <w:rsid w:val="006F09C3"/>
    <w:rsid w:val="006F09C5"/>
    <w:rsid w:val="006F19C2"/>
    <w:rsid w:val="006F19F6"/>
    <w:rsid w:val="006F3CE8"/>
    <w:rsid w:val="006F5ABB"/>
    <w:rsid w:val="006F6D34"/>
    <w:rsid w:val="00701137"/>
    <w:rsid w:val="007012B9"/>
    <w:rsid w:val="007020A5"/>
    <w:rsid w:val="00703617"/>
    <w:rsid w:val="00703E29"/>
    <w:rsid w:val="00704214"/>
    <w:rsid w:val="0070642E"/>
    <w:rsid w:val="007066CC"/>
    <w:rsid w:val="00706959"/>
    <w:rsid w:val="00707240"/>
    <w:rsid w:val="00707364"/>
    <w:rsid w:val="007103B9"/>
    <w:rsid w:val="007104A1"/>
    <w:rsid w:val="00710E93"/>
    <w:rsid w:val="00711543"/>
    <w:rsid w:val="00712363"/>
    <w:rsid w:val="0071301D"/>
    <w:rsid w:val="007139C9"/>
    <w:rsid w:val="00713BCB"/>
    <w:rsid w:val="00715F1F"/>
    <w:rsid w:val="00716AE3"/>
    <w:rsid w:val="0072045A"/>
    <w:rsid w:val="00720566"/>
    <w:rsid w:val="00722250"/>
    <w:rsid w:val="00722EED"/>
    <w:rsid w:val="0072350C"/>
    <w:rsid w:val="00724A59"/>
    <w:rsid w:val="00725594"/>
    <w:rsid w:val="007256A0"/>
    <w:rsid w:val="00725767"/>
    <w:rsid w:val="00725DD2"/>
    <w:rsid w:val="00726025"/>
    <w:rsid w:val="00726946"/>
    <w:rsid w:val="00730350"/>
    <w:rsid w:val="007308B7"/>
    <w:rsid w:val="00730F01"/>
    <w:rsid w:val="0073104C"/>
    <w:rsid w:val="007313FD"/>
    <w:rsid w:val="0073281B"/>
    <w:rsid w:val="0073330C"/>
    <w:rsid w:val="00733C13"/>
    <w:rsid w:val="00735006"/>
    <w:rsid w:val="0073677A"/>
    <w:rsid w:val="00736F9B"/>
    <w:rsid w:val="00737B02"/>
    <w:rsid w:val="00740892"/>
    <w:rsid w:val="00741121"/>
    <w:rsid w:val="00741230"/>
    <w:rsid w:val="007413A8"/>
    <w:rsid w:val="00741416"/>
    <w:rsid w:val="0074177B"/>
    <w:rsid w:val="00743C4D"/>
    <w:rsid w:val="007444E4"/>
    <w:rsid w:val="007448D1"/>
    <w:rsid w:val="007449DE"/>
    <w:rsid w:val="007454A2"/>
    <w:rsid w:val="00745647"/>
    <w:rsid w:val="00745941"/>
    <w:rsid w:val="00745FEF"/>
    <w:rsid w:val="00746F57"/>
    <w:rsid w:val="007511C0"/>
    <w:rsid w:val="00752A5D"/>
    <w:rsid w:val="00752A60"/>
    <w:rsid w:val="00752B2C"/>
    <w:rsid w:val="00752CCF"/>
    <w:rsid w:val="00752FFF"/>
    <w:rsid w:val="00754DC2"/>
    <w:rsid w:val="00755AD9"/>
    <w:rsid w:val="00756958"/>
    <w:rsid w:val="00756BEA"/>
    <w:rsid w:val="00756C05"/>
    <w:rsid w:val="0075711D"/>
    <w:rsid w:val="00760713"/>
    <w:rsid w:val="00760814"/>
    <w:rsid w:val="007611BA"/>
    <w:rsid w:val="00761640"/>
    <w:rsid w:val="007617A0"/>
    <w:rsid w:val="007622BB"/>
    <w:rsid w:val="0076282A"/>
    <w:rsid w:val="00762A15"/>
    <w:rsid w:val="0076350A"/>
    <w:rsid w:val="0076472A"/>
    <w:rsid w:val="00764F1B"/>
    <w:rsid w:val="00765240"/>
    <w:rsid w:val="007652C7"/>
    <w:rsid w:val="007666E8"/>
    <w:rsid w:val="00766F51"/>
    <w:rsid w:val="00766FF8"/>
    <w:rsid w:val="007673DB"/>
    <w:rsid w:val="00767FBA"/>
    <w:rsid w:val="007706AB"/>
    <w:rsid w:val="00773671"/>
    <w:rsid w:val="00773E78"/>
    <w:rsid w:val="00774947"/>
    <w:rsid w:val="00775594"/>
    <w:rsid w:val="00775DDD"/>
    <w:rsid w:val="0077668C"/>
    <w:rsid w:val="007766D8"/>
    <w:rsid w:val="00776EA7"/>
    <w:rsid w:val="00777193"/>
    <w:rsid w:val="0078011C"/>
    <w:rsid w:val="00780F06"/>
    <w:rsid w:val="00781B8C"/>
    <w:rsid w:val="00782379"/>
    <w:rsid w:val="007829BF"/>
    <w:rsid w:val="00782DB8"/>
    <w:rsid w:val="00784F14"/>
    <w:rsid w:val="00786D46"/>
    <w:rsid w:val="0078702F"/>
    <w:rsid w:val="0079146A"/>
    <w:rsid w:val="00791682"/>
    <w:rsid w:val="00791DD3"/>
    <w:rsid w:val="00792072"/>
    <w:rsid w:val="00792C13"/>
    <w:rsid w:val="00792FFC"/>
    <w:rsid w:val="0079321A"/>
    <w:rsid w:val="007937F9"/>
    <w:rsid w:val="00793FE6"/>
    <w:rsid w:val="0079435F"/>
    <w:rsid w:val="007944E4"/>
    <w:rsid w:val="00795DA7"/>
    <w:rsid w:val="00795E1C"/>
    <w:rsid w:val="0079604C"/>
    <w:rsid w:val="007979B1"/>
    <w:rsid w:val="00797AEC"/>
    <w:rsid w:val="00797EE1"/>
    <w:rsid w:val="007A02E6"/>
    <w:rsid w:val="007A11E8"/>
    <w:rsid w:val="007A2263"/>
    <w:rsid w:val="007A2651"/>
    <w:rsid w:val="007A348F"/>
    <w:rsid w:val="007A3562"/>
    <w:rsid w:val="007A419D"/>
    <w:rsid w:val="007A4F6E"/>
    <w:rsid w:val="007A51D9"/>
    <w:rsid w:val="007A67EE"/>
    <w:rsid w:val="007A6A95"/>
    <w:rsid w:val="007B0B61"/>
    <w:rsid w:val="007B19CA"/>
    <w:rsid w:val="007B23AF"/>
    <w:rsid w:val="007B4181"/>
    <w:rsid w:val="007B4310"/>
    <w:rsid w:val="007B5222"/>
    <w:rsid w:val="007B61ED"/>
    <w:rsid w:val="007B65F9"/>
    <w:rsid w:val="007B6FBD"/>
    <w:rsid w:val="007B798C"/>
    <w:rsid w:val="007B7EF3"/>
    <w:rsid w:val="007B7F7E"/>
    <w:rsid w:val="007C0C3D"/>
    <w:rsid w:val="007C1027"/>
    <w:rsid w:val="007C1A16"/>
    <w:rsid w:val="007C4DCC"/>
    <w:rsid w:val="007C5521"/>
    <w:rsid w:val="007C5E04"/>
    <w:rsid w:val="007C65CB"/>
    <w:rsid w:val="007C6B7E"/>
    <w:rsid w:val="007C781B"/>
    <w:rsid w:val="007D0E7E"/>
    <w:rsid w:val="007D2061"/>
    <w:rsid w:val="007D26DB"/>
    <w:rsid w:val="007D29AB"/>
    <w:rsid w:val="007D39C8"/>
    <w:rsid w:val="007D47B4"/>
    <w:rsid w:val="007D5FC4"/>
    <w:rsid w:val="007D6382"/>
    <w:rsid w:val="007D6E0E"/>
    <w:rsid w:val="007D7D63"/>
    <w:rsid w:val="007E003B"/>
    <w:rsid w:val="007E0447"/>
    <w:rsid w:val="007E0680"/>
    <w:rsid w:val="007E106B"/>
    <w:rsid w:val="007E1B2E"/>
    <w:rsid w:val="007E2B9B"/>
    <w:rsid w:val="007E4DC3"/>
    <w:rsid w:val="007E5007"/>
    <w:rsid w:val="007E58C0"/>
    <w:rsid w:val="007E5D14"/>
    <w:rsid w:val="007E5D51"/>
    <w:rsid w:val="007E5E0D"/>
    <w:rsid w:val="007E65A6"/>
    <w:rsid w:val="007F0EEA"/>
    <w:rsid w:val="007F168E"/>
    <w:rsid w:val="007F1B2B"/>
    <w:rsid w:val="007F2B9B"/>
    <w:rsid w:val="007F3753"/>
    <w:rsid w:val="007F39F5"/>
    <w:rsid w:val="007F3BDE"/>
    <w:rsid w:val="007F3ED2"/>
    <w:rsid w:val="007F484E"/>
    <w:rsid w:val="007F5004"/>
    <w:rsid w:val="007F5491"/>
    <w:rsid w:val="007F58DE"/>
    <w:rsid w:val="007F596A"/>
    <w:rsid w:val="007F5A75"/>
    <w:rsid w:val="007F5ABA"/>
    <w:rsid w:val="007F5D84"/>
    <w:rsid w:val="007F606E"/>
    <w:rsid w:val="008001B8"/>
    <w:rsid w:val="00801277"/>
    <w:rsid w:val="00802824"/>
    <w:rsid w:val="008030F6"/>
    <w:rsid w:val="00803410"/>
    <w:rsid w:val="0080353E"/>
    <w:rsid w:val="0080454E"/>
    <w:rsid w:val="008047B5"/>
    <w:rsid w:val="0080594F"/>
    <w:rsid w:val="00805B12"/>
    <w:rsid w:val="00805F22"/>
    <w:rsid w:val="00806D05"/>
    <w:rsid w:val="00807517"/>
    <w:rsid w:val="00810384"/>
    <w:rsid w:val="008108E7"/>
    <w:rsid w:val="00810AE3"/>
    <w:rsid w:val="008116A5"/>
    <w:rsid w:val="008119CD"/>
    <w:rsid w:val="00811BE4"/>
    <w:rsid w:val="00812B84"/>
    <w:rsid w:val="00812E86"/>
    <w:rsid w:val="00812F37"/>
    <w:rsid w:val="00812FE0"/>
    <w:rsid w:val="008141F6"/>
    <w:rsid w:val="00814879"/>
    <w:rsid w:val="00814E4B"/>
    <w:rsid w:val="00815897"/>
    <w:rsid w:val="00815B09"/>
    <w:rsid w:val="00816505"/>
    <w:rsid w:val="00817427"/>
    <w:rsid w:val="00817C9F"/>
    <w:rsid w:val="00820076"/>
    <w:rsid w:val="008215D1"/>
    <w:rsid w:val="0082190E"/>
    <w:rsid w:val="00822770"/>
    <w:rsid w:val="00822A9F"/>
    <w:rsid w:val="00824248"/>
    <w:rsid w:val="008244C3"/>
    <w:rsid w:val="00825099"/>
    <w:rsid w:val="008255C5"/>
    <w:rsid w:val="00825ED3"/>
    <w:rsid w:val="00825F08"/>
    <w:rsid w:val="00825FEA"/>
    <w:rsid w:val="00831195"/>
    <w:rsid w:val="0083134D"/>
    <w:rsid w:val="008318FB"/>
    <w:rsid w:val="00833B75"/>
    <w:rsid w:val="008341C2"/>
    <w:rsid w:val="00834527"/>
    <w:rsid w:val="00834A2C"/>
    <w:rsid w:val="00836040"/>
    <w:rsid w:val="00837222"/>
    <w:rsid w:val="0083748C"/>
    <w:rsid w:val="00837EC4"/>
    <w:rsid w:val="008413B1"/>
    <w:rsid w:val="00843D70"/>
    <w:rsid w:val="00844484"/>
    <w:rsid w:val="00844A01"/>
    <w:rsid w:val="00844F0D"/>
    <w:rsid w:val="00845EDB"/>
    <w:rsid w:val="00847460"/>
    <w:rsid w:val="00850580"/>
    <w:rsid w:val="00850E51"/>
    <w:rsid w:val="0085150D"/>
    <w:rsid w:val="0085162B"/>
    <w:rsid w:val="00851689"/>
    <w:rsid w:val="0085178E"/>
    <w:rsid w:val="00851D3E"/>
    <w:rsid w:val="00852E59"/>
    <w:rsid w:val="00853B51"/>
    <w:rsid w:val="00853C11"/>
    <w:rsid w:val="00855CD0"/>
    <w:rsid w:val="00856119"/>
    <w:rsid w:val="00857CB9"/>
    <w:rsid w:val="00857F48"/>
    <w:rsid w:val="00861940"/>
    <w:rsid w:val="008619F4"/>
    <w:rsid w:val="00861AE2"/>
    <w:rsid w:val="00862443"/>
    <w:rsid w:val="00863EFE"/>
    <w:rsid w:val="008646F4"/>
    <w:rsid w:val="00865C16"/>
    <w:rsid w:val="00865D15"/>
    <w:rsid w:val="00866432"/>
    <w:rsid w:val="008704F0"/>
    <w:rsid w:val="00870BE9"/>
    <w:rsid w:val="00870F10"/>
    <w:rsid w:val="00872529"/>
    <w:rsid w:val="008729D0"/>
    <w:rsid w:val="0087448A"/>
    <w:rsid w:val="008745E3"/>
    <w:rsid w:val="0087496B"/>
    <w:rsid w:val="00874AC1"/>
    <w:rsid w:val="008757C7"/>
    <w:rsid w:val="0087664C"/>
    <w:rsid w:val="00876EAB"/>
    <w:rsid w:val="008805A2"/>
    <w:rsid w:val="00881080"/>
    <w:rsid w:val="00882150"/>
    <w:rsid w:val="008823C5"/>
    <w:rsid w:val="00882438"/>
    <w:rsid w:val="00882766"/>
    <w:rsid w:val="00882F3F"/>
    <w:rsid w:val="00883446"/>
    <w:rsid w:val="00883877"/>
    <w:rsid w:val="008841E2"/>
    <w:rsid w:val="00884D0F"/>
    <w:rsid w:val="008852EF"/>
    <w:rsid w:val="008858F5"/>
    <w:rsid w:val="00886B96"/>
    <w:rsid w:val="00886C3C"/>
    <w:rsid w:val="00887313"/>
    <w:rsid w:val="00887965"/>
    <w:rsid w:val="00890160"/>
    <w:rsid w:val="00890742"/>
    <w:rsid w:val="00890C35"/>
    <w:rsid w:val="00890E22"/>
    <w:rsid w:val="00891B03"/>
    <w:rsid w:val="00892013"/>
    <w:rsid w:val="0089268E"/>
    <w:rsid w:val="0089389D"/>
    <w:rsid w:val="00894DD2"/>
    <w:rsid w:val="0089527C"/>
    <w:rsid w:val="00895377"/>
    <w:rsid w:val="00895882"/>
    <w:rsid w:val="00896B98"/>
    <w:rsid w:val="0089716E"/>
    <w:rsid w:val="0089745C"/>
    <w:rsid w:val="00897AD5"/>
    <w:rsid w:val="00897E9B"/>
    <w:rsid w:val="008A0CB1"/>
    <w:rsid w:val="008A0F5D"/>
    <w:rsid w:val="008A0F71"/>
    <w:rsid w:val="008A11EB"/>
    <w:rsid w:val="008A1AFE"/>
    <w:rsid w:val="008A348A"/>
    <w:rsid w:val="008A44CE"/>
    <w:rsid w:val="008A4CF0"/>
    <w:rsid w:val="008A4E70"/>
    <w:rsid w:val="008A5069"/>
    <w:rsid w:val="008A52B2"/>
    <w:rsid w:val="008A53ED"/>
    <w:rsid w:val="008A5D28"/>
    <w:rsid w:val="008A5D2D"/>
    <w:rsid w:val="008A7CD0"/>
    <w:rsid w:val="008A7D04"/>
    <w:rsid w:val="008B15BB"/>
    <w:rsid w:val="008B21F4"/>
    <w:rsid w:val="008B21FE"/>
    <w:rsid w:val="008B395A"/>
    <w:rsid w:val="008B3CA1"/>
    <w:rsid w:val="008B3E43"/>
    <w:rsid w:val="008B3F18"/>
    <w:rsid w:val="008B41C4"/>
    <w:rsid w:val="008B4B29"/>
    <w:rsid w:val="008B5939"/>
    <w:rsid w:val="008B6826"/>
    <w:rsid w:val="008B6A15"/>
    <w:rsid w:val="008B77CB"/>
    <w:rsid w:val="008B7DF9"/>
    <w:rsid w:val="008B7E35"/>
    <w:rsid w:val="008C073B"/>
    <w:rsid w:val="008C16F7"/>
    <w:rsid w:val="008C1C3C"/>
    <w:rsid w:val="008C1DE0"/>
    <w:rsid w:val="008C1F53"/>
    <w:rsid w:val="008C4A8B"/>
    <w:rsid w:val="008D01AA"/>
    <w:rsid w:val="008D0DC9"/>
    <w:rsid w:val="008D1F29"/>
    <w:rsid w:val="008D281C"/>
    <w:rsid w:val="008D486D"/>
    <w:rsid w:val="008D5608"/>
    <w:rsid w:val="008D5947"/>
    <w:rsid w:val="008D74C3"/>
    <w:rsid w:val="008D74E0"/>
    <w:rsid w:val="008E148D"/>
    <w:rsid w:val="008E27D7"/>
    <w:rsid w:val="008E4B1A"/>
    <w:rsid w:val="008E4CCA"/>
    <w:rsid w:val="008E60A8"/>
    <w:rsid w:val="008E60B6"/>
    <w:rsid w:val="008E6A6A"/>
    <w:rsid w:val="008F395B"/>
    <w:rsid w:val="008F4D26"/>
    <w:rsid w:val="008F6679"/>
    <w:rsid w:val="008F75EB"/>
    <w:rsid w:val="008F788D"/>
    <w:rsid w:val="009009A2"/>
    <w:rsid w:val="00900BB8"/>
    <w:rsid w:val="00901120"/>
    <w:rsid w:val="009019DF"/>
    <w:rsid w:val="009029E2"/>
    <w:rsid w:val="00902A02"/>
    <w:rsid w:val="00903E56"/>
    <w:rsid w:val="00904165"/>
    <w:rsid w:val="00904227"/>
    <w:rsid w:val="009043D3"/>
    <w:rsid w:val="0090442E"/>
    <w:rsid w:val="00904F30"/>
    <w:rsid w:val="0090552C"/>
    <w:rsid w:val="009058FF"/>
    <w:rsid w:val="00907C15"/>
    <w:rsid w:val="00910F84"/>
    <w:rsid w:val="0091136E"/>
    <w:rsid w:val="009126EF"/>
    <w:rsid w:val="00913297"/>
    <w:rsid w:val="009134B1"/>
    <w:rsid w:val="00913BFE"/>
    <w:rsid w:val="00913F63"/>
    <w:rsid w:val="00913FDD"/>
    <w:rsid w:val="0091599D"/>
    <w:rsid w:val="00915C1D"/>
    <w:rsid w:val="00915E09"/>
    <w:rsid w:val="00915E6C"/>
    <w:rsid w:val="0091674E"/>
    <w:rsid w:val="00920156"/>
    <w:rsid w:val="00920D8C"/>
    <w:rsid w:val="00921544"/>
    <w:rsid w:val="00921705"/>
    <w:rsid w:val="009239A1"/>
    <w:rsid w:val="00924143"/>
    <w:rsid w:val="00925F66"/>
    <w:rsid w:val="0092661D"/>
    <w:rsid w:val="0092727D"/>
    <w:rsid w:val="0092732C"/>
    <w:rsid w:val="00930443"/>
    <w:rsid w:val="009309EE"/>
    <w:rsid w:val="00930E35"/>
    <w:rsid w:val="0093124C"/>
    <w:rsid w:val="00931CC4"/>
    <w:rsid w:val="00931E8C"/>
    <w:rsid w:val="00933C09"/>
    <w:rsid w:val="00934C2A"/>
    <w:rsid w:val="00935168"/>
    <w:rsid w:val="009364E5"/>
    <w:rsid w:val="009375A3"/>
    <w:rsid w:val="00940C18"/>
    <w:rsid w:val="009410BF"/>
    <w:rsid w:val="009411F6"/>
    <w:rsid w:val="009412A6"/>
    <w:rsid w:val="009413B6"/>
    <w:rsid w:val="00942605"/>
    <w:rsid w:val="00942DBE"/>
    <w:rsid w:val="00942DCB"/>
    <w:rsid w:val="00943716"/>
    <w:rsid w:val="00944213"/>
    <w:rsid w:val="00944462"/>
    <w:rsid w:val="009452B1"/>
    <w:rsid w:val="00946220"/>
    <w:rsid w:val="009464D2"/>
    <w:rsid w:val="00946608"/>
    <w:rsid w:val="00946FAA"/>
    <w:rsid w:val="009477C7"/>
    <w:rsid w:val="009500C1"/>
    <w:rsid w:val="0095161C"/>
    <w:rsid w:val="009529F7"/>
    <w:rsid w:val="00952F5A"/>
    <w:rsid w:val="00953BC0"/>
    <w:rsid w:val="00953EAC"/>
    <w:rsid w:val="00954441"/>
    <w:rsid w:val="0095488B"/>
    <w:rsid w:val="00954D9E"/>
    <w:rsid w:val="0095530A"/>
    <w:rsid w:val="00956A0E"/>
    <w:rsid w:val="009570E6"/>
    <w:rsid w:val="00961606"/>
    <w:rsid w:val="00961A74"/>
    <w:rsid w:val="009630D0"/>
    <w:rsid w:val="00963785"/>
    <w:rsid w:val="00964EC4"/>
    <w:rsid w:val="00966953"/>
    <w:rsid w:val="009674EE"/>
    <w:rsid w:val="0097011D"/>
    <w:rsid w:val="00971830"/>
    <w:rsid w:val="00971EE1"/>
    <w:rsid w:val="00972350"/>
    <w:rsid w:val="00972C7B"/>
    <w:rsid w:val="00973C75"/>
    <w:rsid w:val="00974B42"/>
    <w:rsid w:val="00974C11"/>
    <w:rsid w:val="00975414"/>
    <w:rsid w:val="00975EBC"/>
    <w:rsid w:val="00975F75"/>
    <w:rsid w:val="00976432"/>
    <w:rsid w:val="00976C7A"/>
    <w:rsid w:val="00976F8F"/>
    <w:rsid w:val="00977860"/>
    <w:rsid w:val="00977E19"/>
    <w:rsid w:val="00980186"/>
    <w:rsid w:val="00980209"/>
    <w:rsid w:val="00980F0C"/>
    <w:rsid w:val="009819E5"/>
    <w:rsid w:val="00981F8A"/>
    <w:rsid w:val="00983D29"/>
    <w:rsid w:val="00983F9A"/>
    <w:rsid w:val="0098755A"/>
    <w:rsid w:val="009902E0"/>
    <w:rsid w:val="0099132D"/>
    <w:rsid w:val="0099189A"/>
    <w:rsid w:val="00991D9C"/>
    <w:rsid w:val="00992AE4"/>
    <w:rsid w:val="00992C0E"/>
    <w:rsid w:val="00992D40"/>
    <w:rsid w:val="00993308"/>
    <w:rsid w:val="009936FE"/>
    <w:rsid w:val="00993E7C"/>
    <w:rsid w:val="00994112"/>
    <w:rsid w:val="00994366"/>
    <w:rsid w:val="00995D6A"/>
    <w:rsid w:val="00996419"/>
    <w:rsid w:val="00997038"/>
    <w:rsid w:val="009976CD"/>
    <w:rsid w:val="00997766"/>
    <w:rsid w:val="009A14FF"/>
    <w:rsid w:val="009A1828"/>
    <w:rsid w:val="009A2ACF"/>
    <w:rsid w:val="009A5A36"/>
    <w:rsid w:val="009A6944"/>
    <w:rsid w:val="009A7332"/>
    <w:rsid w:val="009B375E"/>
    <w:rsid w:val="009B4D57"/>
    <w:rsid w:val="009B4D8E"/>
    <w:rsid w:val="009B52EB"/>
    <w:rsid w:val="009B532A"/>
    <w:rsid w:val="009B5C43"/>
    <w:rsid w:val="009B6004"/>
    <w:rsid w:val="009B6248"/>
    <w:rsid w:val="009B7691"/>
    <w:rsid w:val="009B7A14"/>
    <w:rsid w:val="009C08AB"/>
    <w:rsid w:val="009C298B"/>
    <w:rsid w:val="009C2AEB"/>
    <w:rsid w:val="009C387D"/>
    <w:rsid w:val="009C428B"/>
    <w:rsid w:val="009C5F37"/>
    <w:rsid w:val="009C65FD"/>
    <w:rsid w:val="009C6B8E"/>
    <w:rsid w:val="009C7570"/>
    <w:rsid w:val="009C76A0"/>
    <w:rsid w:val="009D0B2A"/>
    <w:rsid w:val="009D0DF1"/>
    <w:rsid w:val="009D2566"/>
    <w:rsid w:val="009D3173"/>
    <w:rsid w:val="009D3AEB"/>
    <w:rsid w:val="009D3E22"/>
    <w:rsid w:val="009D3E69"/>
    <w:rsid w:val="009D419F"/>
    <w:rsid w:val="009D479D"/>
    <w:rsid w:val="009D47B2"/>
    <w:rsid w:val="009D49DE"/>
    <w:rsid w:val="009D5FD8"/>
    <w:rsid w:val="009D6171"/>
    <w:rsid w:val="009D617C"/>
    <w:rsid w:val="009D7A7F"/>
    <w:rsid w:val="009E126F"/>
    <w:rsid w:val="009E1375"/>
    <w:rsid w:val="009E1C1B"/>
    <w:rsid w:val="009E1D14"/>
    <w:rsid w:val="009E2269"/>
    <w:rsid w:val="009E5D9D"/>
    <w:rsid w:val="009E64C1"/>
    <w:rsid w:val="009E6646"/>
    <w:rsid w:val="009F01FD"/>
    <w:rsid w:val="009F0718"/>
    <w:rsid w:val="009F1063"/>
    <w:rsid w:val="009F19E4"/>
    <w:rsid w:val="009F1D9C"/>
    <w:rsid w:val="009F241F"/>
    <w:rsid w:val="009F2953"/>
    <w:rsid w:val="009F3F06"/>
    <w:rsid w:val="009F3FBA"/>
    <w:rsid w:val="009F46F0"/>
    <w:rsid w:val="009F4C28"/>
    <w:rsid w:val="009F500B"/>
    <w:rsid w:val="009F5962"/>
    <w:rsid w:val="009F67BD"/>
    <w:rsid w:val="00A0033B"/>
    <w:rsid w:val="00A00BAE"/>
    <w:rsid w:val="00A00FF8"/>
    <w:rsid w:val="00A01229"/>
    <w:rsid w:val="00A01788"/>
    <w:rsid w:val="00A0252B"/>
    <w:rsid w:val="00A02A4B"/>
    <w:rsid w:val="00A0315B"/>
    <w:rsid w:val="00A033AF"/>
    <w:rsid w:val="00A0355F"/>
    <w:rsid w:val="00A03DDD"/>
    <w:rsid w:val="00A05F6B"/>
    <w:rsid w:val="00A06593"/>
    <w:rsid w:val="00A07767"/>
    <w:rsid w:val="00A07786"/>
    <w:rsid w:val="00A10D71"/>
    <w:rsid w:val="00A11AC2"/>
    <w:rsid w:val="00A13D3A"/>
    <w:rsid w:val="00A15C03"/>
    <w:rsid w:val="00A16952"/>
    <w:rsid w:val="00A16C45"/>
    <w:rsid w:val="00A176D6"/>
    <w:rsid w:val="00A20383"/>
    <w:rsid w:val="00A206C3"/>
    <w:rsid w:val="00A2149E"/>
    <w:rsid w:val="00A2194E"/>
    <w:rsid w:val="00A22587"/>
    <w:rsid w:val="00A22CEC"/>
    <w:rsid w:val="00A24781"/>
    <w:rsid w:val="00A25103"/>
    <w:rsid w:val="00A25364"/>
    <w:rsid w:val="00A267D2"/>
    <w:rsid w:val="00A26BF8"/>
    <w:rsid w:val="00A26D5F"/>
    <w:rsid w:val="00A270A1"/>
    <w:rsid w:val="00A27828"/>
    <w:rsid w:val="00A30240"/>
    <w:rsid w:val="00A305E9"/>
    <w:rsid w:val="00A30B33"/>
    <w:rsid w:val="00A31572"/>
    <w:rsid w:val="00A319FD"/>
    <w:rsid w:val="00A330BC"/>
    <w:rsid w:val="00A339BA"/>
    <w:rsid w:val="00A33DF5"/>
    <w:rsid w:val="00A33FE6"/>
    <w:rsid w:val="00A343E5"/>
    <w:rsid w:val="00A346BF"/>
    <w:rsid w:val="00A3477F"/>
    <w:rsid w:val="00A359B9"/>
    <w:rsid w:val="00A359EA"/>
    <w:rsid w:val="00A363E1"/>
    <w:rsid w:val="00A368D2"/>
    <w:rsid w:val="00A36BF8"/>
    <w:rsid w:val="00A37147"/>
    <w:rsid w:val="00A37709"/>
    <w:rsid w:val="00A41219"/>
    <w:rsid w:val="00A41354"/>
    <w:rsid w:val="00A42A05"/>
    <w:rsid w:val="00A42ACA"/>
    <w:rsid w:val="00A4338A"/>
    <w:rsid w:val="00A434E1"/>
    <w:rsid w:val="00A439B9"/>
    <w:rsid w:val="00A44E9A"/>
    <w:rsid w:val="00A4596A"/>
    <w:rsid w:val="00A46F55"/>
    <w:rsid w:val="00A47B02"/>
    <w:rsid w:val="00A50690"/>
    <w:rsid w:val="00A5237E"/>
    <w:rsid w:val="00A52B24"/>
    <w:rsid w:val="00A52BE6"/>
    <w:rsid w:val="00A52E96"/>
    <w:rsid w:val="00A52EEF"/>
    <w:rsid w:val="00A54061"/>
    <w:rsid w:val="00A548CA"/>
    <w:rsid w:val="00A54B12"/>
    <w:rsid w:val="00A555B6"/>
    <w:rsid w:val="00A5599F"/>
    <w:rsid w:val="00A56098"/>
    <w:rsid w:val="00A56870"/>
    <w:rsid w:val="00A57A2F"/>
    <w:rsid w:val="00A57E82"/>
    <w:rsid w:val="00A60C6C"/>
    <w:rsid w:val="00A6185E"/>
    <w:rsid w:val="00A6199F"/>
    <w:rsid w:val="00A6204E"/>
    <w:rsid w:val="00A620D7"/>
    <w:rsid w:val="00A623E9"/>
    <w:rsid w:val="00A6243B"/>
    <w:rsid w:val="00A63EDD"/>
    <w:rsid w:val="00A64417"/>
    <w:rsid w:val="00A648DD"/>
    <w:rsid w:val="00A64A10"/>
    <w:rsid w:val="00A652B8"/>
    <w:rsid w:val="00A652B9"/>
    <w:rsid w:val="00A65DFB"/>
    <w:rsid w:val="00A6633D"/>
    <w:rsid w:val="00A66443"/>
    <w:rsid w:val="00A666FC"/>
    <w:rsid w:val="00A672D1"/>
    <w:rsid w:val="00A674CF"/>
    <w:rsid w:val="00A6782D"/>
    <w:rsid w:val="00A67AA6"/>
    <w:rsid w:val="00A7083D"/>
    <w:rsid w:val="00A71893"/>
    <w:rsid w:val="00A71AB1"/>
    <w:rsid w:val="00A739F8"/>
    <w:rsid w:val="00A74ED3"/>
    <w:rsid w:val="00A7782B"/>
    <w:rsid w:val="00A800B4"/>
    <w:rsid w:val="00A81383"/>
    <w:rsid w:val="00A82800"/>
    <w:rsid w:val="00A829D5"/>
    <w:rsid w:val="00A852E6"/>
    <w:rsid w:val="00A85FA2"/>
    <w:rsid w:val="00A90146"/>
    <w:rsid w:val="00A90E8A"/>
    <w:rsid w:val="00A914BF"/>
    <w:rsid w:val="00A9178A"/>
    <w:rsid w:val="00A926C4"/>
    <w:rsid w:val="00A92DA0"/>
    <w:rsid w:val="00A93C6B"/>
    <w:rsid w:val="00A949A4"/>
    <w:rsid w:val="00A94D98"/>
    <w:rsid w:val="00A9500F"/>
    <w:rsid w:val="00A95C91"/>
    <w:rsid w:val="00A97983"/>
    <w:rsid w:val="00A97F0C"/>
    <w:rsid w:val="00AA03A9"/>
    <w:rsid w:val="00AA0556"/>
    <w:rsid w:val="00AA0BFC"/>
    <w:rsid w:val="00AA1002"/>
    <w:rsid w:val="00AA1283"/>
    <w:rsid w:val="00AA1BF9"/>
    <w:rsid w:val="00AA1FB7"/>
    <w:rsid w:val="00AA377B"/>
    <w:rsid w:val="00AA63EB"/>
    <w:rsid w:val="00AA702A"/>
    <w:rsid w:val="00AA7068"/>
    <w:rsid w:val="00AA732B"/>
    <w:rsid w:val="00AA7D5E"/>
    <w:rsid w:val="00AB1734"/>
    <w:rsid w:val="00AB1F25"/>
    <w:rsid w:val="00AB2615"/>
    <w:rsid w:val="00AB28F1"/>
    <w:rsid w:val="00AB2BA2"/>
    <w:rsid w:val="00AB2E11"/>
    <w:rsid w:val="00AB3327"/>
    <w:rsid w:val="00AB39B4"/>
    <w:rsid w:val="00AB40E5"/>
    <w:rsid w:val="00AB46AD"/>
    <w:rsid w:val="00AB48D9"/>
    <w:rsid w:val="00AB4D2A"/>
    <w:rsid w:val="00AB509E"/>
    <w:rsid w:val="00AB5981"/>
    <w:rsid w:val="00AB62ED"/>
    <w:rsid w:val="00AB6C2C"/>
    <w:rsid w:val="00AB7A00"/>
    <w:rsid w:val="00AC0948"/>
    <w:rsid w:val="00AC132D"/>
    <w:rsid w:val="00AC199E"/>
    <w:rsid w:val="00AC1AC1"/>
    <w:rsid w:val="00AC302F"/>
    <w:rsid w:val="00AC323A"/>
    <w:rsid w:val="00AC343F"/>
    <w:rsid w:val="00AC4AA5"/>
    <w:rsid w:val="00AC5165"/>
    <w:rsid w:val="00AC5E31"/>
    <w:rsid w:val="00AC5ED9"/>
    <w:rsid w:val="00AC651B"/>
    <w:rsid w:val="00AC6EC8"/>
    <w:rsid w:val="00AC7306"/>
    <w:rsid w:val="00AD19C6"/>
    <w:rsid w:val="00AD1EE5"/>
    <w:rsid w:val="00AD1F0B"/>
    <w:rsid w:val="00AD2B46"/>
    <w:rsid w:val="00AD38C3"/>
    <w:rsid w:val="00AD3B25"/>
    <w:rsid w:val="00AD3B59"/>
    <w:rsid w:val="00AD4D32"/>
    <w:rsid w:val="00AD53C5"/>
    <w:rsid w:val="00AD5D17"/>
    <w:rsid w:val="00AD66F9"/>
    <w:rsid w:val="00AD7376"/>
    <w:rsid w:val="00AD74A3"/>
    <w:rsid w:val="00AE0D40"/>
    <w:rsid w:val="00AE1AC6"/>
    <w:rsid w:val="00AE222D"/>
    <w:rsid w:val="00AE27CB"/>
    <w:rsid w:val="00AE27F1"/>
    <w:rsid w:val="00AE3477"/>
    <w:rsid w:val="00AE658A"/>
    <w:rsid w:val="00AE7102"/>
    <w:rsid w:val="00AE77DE"/>
    <w:rsid w:val="00AF05C5"/>
    <w:rsid w:val="00AF0D4F"/>
    <w:rsid w:val="00AF226C"/>
    <w:rsid w:val="00AF2970"/>
    <w:rsid w:val="00AF3A56"/>
    <w:rsid w:val="00AF44AF"/>
    <w:rsid w:val="00AF545B"/>
    <w:rsid w:val="00AF654D"/>
    <w:rsid w:val="00B00072"/>
    <w:rsid w:val="00B008DD"/>
    <w:rsid w:val="00B02796"/>
    <w:rsid w:val="00B02F0B"/>
    <w:rsid w:val="00B039CD"/>
    <w:rsid w:val="00B04ED2"/>
    <w:rsid w:val="00B04F7C"/>
    <w:rsid w:val="00B065A6"/>
    <w:rsid w:val="00B06BCB"/>
    <w:rsid w:val="00B06D5D"/>
    <w:rsid w:val="00B07ABC"/>
    <w:rsid w:val="00B1134E"/>
    <w:rsid w:val="00B115BC"/>
    <w:rsid w:val="00B12B4C"/>
    <w:rsid w:val="00B13E65"/>
    <w:rsid w:val="00B13FF4"/>
    <w:rsid w:val="00B148B7"/>
    <w:rsid w:val="00B14CD3"/>
    <w:rsid w:val="00B15A3D"/>
    <w:rsid w:val="00B163FC"/>
    <w:rsid w:val="00B16503"/>
    <w:rsid w:val="00B1775A"/>
    <w:rsid w:val="00B20032"/>
    <w:rsid w:val="00B200D0"/>
    <w:rsid w:val="00B22583"/>
    <w:rsid w:val="00B233D3"/>
    <w:rsid w:val="00B247F1"/>
    <w:rsid w:val="00B25016"/>
    <w:rsid w:val="00B2586F"/>
    <w:rsid w:val="00B2672E"/>
    <w:rsid w:val="00B26748"/>
    <w:rsid w:val="00B3106C"/>
    <w:rsid w:val="00B31329"/>
    <w:rsid w:val="00B31830"/>
    <w:rsid w:val="00B31FF4"/>
    <w:rsid w:val="00B32248"/>
    <w:rsid w:val="00B3293C"/>
    <w:rsid w:val="00B32D1E"/>
    <w:rsid w:val="00B33AFB"/>
    <w:rsid w:val="00B349EA"/>
    <w:rsid w:val="00B35144"/>
    <w:rsid w:val="00B35FB6"/>
    <w:rsid w:val="00B36260"/>
    <w:rsid w:val="00B369C3"/>
    <w:rsid w:val="00B370DE"/>
    <w:rsid w:val="00B3749D"/>
    <w:rsid w:val="00B374D0"/>
    <w:rsid w:val="00B404F8"/>
    <w:rsid w:val="00B4051C"/>
    <w:rsid w:val="00B42168"/>
    <w:rsid w:val="00B43D96"/>
    <w:rsid w:val="00B43F76"/>
    <w:rsid w:val="00B459AE"/>
    <w:rsid w:val="00B460E9"/>
    <w:rsid w:val="00B46426"/>
    <w:rsid w:val="00B467EC"/>
    <w:rsid w:val="00B47F30"/>
    <w:rsid w:val="00B50EFC"/>
    <w:rsid w:val="00B5105E"/>
    <w:rsid w:val="00B51155"/>
    <w:rsid w:val="00B51883"/>
    <w:rsid w:val="00B522E4"/>
    <w:rsid w:val="00B5278D"/>
    <w:rsid w:val="00B54C52"/>
    <w:rsid w:val="00B54E86"/>
    <w:rsid w:val="00B5552B"/>
    <w:rsid w:val="00B560E5"/>
    <w:rsid w:val="00B572AD"/>
    <w:rsid w:val="00B57E3C"/>
    <w:rsid w:val="00B61890"/>
    <w:rsid w:val="00B61F5D"/>
    <w:rsid w:val="00B62245"/>
    <w:rsid w:val="00B62950"/>
    <w:rsid w:val="00B63CCA"/>
    <w:rsid w:val="00B63F38"/>
    <w:rsid w:val="00B6407D"/>
    <w:rsid w:val="00B64BDF"/>
    <w:rsid w:val="00B65727"/>
    <w:rsid w:val="00B65D03"/>
    <w:rsid w:val="00B6622D"/>
    <w:rsid w:val="00B6756E"/>
    <w:rsid w:val="00B679CA"/>
    <w:rsid w:val="00B67D20"/>
    <w:rsid w:val="00B711A1"/>
    <w:rsid w:val="00B71964"/>
    <w:rsid w:val="00B72D91"/>
    <w:rsid w:val="00B73546"/>
    <w:rsid w:val="00B73EF0"/>
    <w:rsid w:val="00B74555"/>
    <w:rsid w:val="00B76416"/>
    <w:rsid w:val="00B76492"/>
    <w:rsid w:val="00B8043F"/>
    <w:rsid w:val="00B8149D"/>
    <w:rsid w:val="00B81A2E"/>
    <w:rsid w:val="00B81B4B"/>
    <w:rsid w:val="00B81BF8"/>
    <w:rsid w:val="00B82F7B"/>
    <w:rsid w:val="00B83B72"/>
    <w:rsid w:val="00B8407B"/>
    <w:rsid w:val="00B84E6A"/>
    <w:rsid w:val="00B85966"/>
    <w:rsid w:val="00B860A5"/>
    <w:rsid w:val="00B86178"/>
    <w:rsid w:val="00B87536"/>
    <w:rsid w:val="00B87EA0"/>
    <w:rsid w:val="00B905E1"/>
    <w:rsid w:val="00B90661"/>
    <w:rsid w:val="00B91013"/>
    <w:rsid w:val="00B918BE"/>
    <w:rsid w:val="00B9226E"/>
    <w:rsid w:val="00B92721"/>
    <w:rsid w:val="00B928E3"/>
    <w:rsid w:val="00B93256"/>
    <w:rsid w:val="00B936D6"/>
    <w:rsid w:val="00B944F6"/>
    <w:rsid w:val="00B951FB"/>
    <w:rsid w:val="00B97921"/>
    <w:rsid w:val="00BA07CE"/>
    <w:rsid w:val="00BA1AE5"/>
    <w:rsid w:val="00BA2B06"/>
    <w:rsid w:val="00BA3E5C"/>
    <w:rsid w:val="00BA404E"/>
    <w:rsid w:val="00BA5162"/>
    <w:rsid w:val="00BA7336"/>
    <w:rsid w:val="00BA733D"/>
    <w:rsid w:val="00BA7B1E"/>
    <w:rsid w:val="00BA7E07"/>
    <w:rsid w:val="00BB0926"/>
    <w:rsid w:val="00BB2734"/>
    <w:rsid w:val="00BB2F93"/>
    <w:rsid w:val="00BB2FE7"/>
    <w:rsid w:val="00BB32AE"/>
    <w:rsid w:val="00BB3C9F"/>
    <w:rsid w:val="00BB4C76"/>
    <w:rsid w:val="00BB4EC6"/>
    <w:rsid w:val="00BB537E"/>
    <w:rsid w:val="00BB5E1A"/>
    <w:rsid w:val="00BB7381"/>
    <w:rsid w:val="00BC015C"/>
    <w:rsid w:val="00BC087E"/>
    <w:rsid w:val="00BC2157"/>
    <w:rsid w:val="00BC2203"/>
    <w:rsid w:val="00BC3194"/>
    <w:rsid w:val="00BC319A"/>
    <w:rsid w:val="00BC3920"/>
    <w:rsid w:val="00BC4B51"/>
    <w:rsid w:val="00BC73C3"/>
    <w:rsid w:val="00BC741A"/>
    <w:rsid w:val="00BC7F63"/>
    <w:rsid w:val="00BD0229"/>
    <w:rsid w:val="00BD138C"/>
    <w:rsid w:val="00BD1D50"/>
    <w:rsid w:val="00BD24D4"/>
    <w:rsid w:val="00BD2778"/>
    <w:rsid w:val="00BD29B8"/>
    <w:rsid w:val="00BD32B8"/>
    <w:rsid w:val="00BD3730"/>
    <w:rsid w:val="00BD41FA"/>
    <w:rsid w:val="00BD4CE8"/>
    <w:rsid w:val="00BD4FD3"/>
    <w:rsid w:val="00BD5089"/>
    <w:rsid w:val="00BD55CA"/>
    <w:rsid w:val="00BD5732"/>
    <w:rsid w:val="00BD64F7"/>
    <w:rsid w:val="00BD7069"/>
    <w:rsid w:val="00BE2AF9"/>
    <w:rsid w:val="00BE3E05"/>
    <w:rsid w:val="00BE4FBB"/>
    <w:rsid w:val="00BE5389"/>
    <w:rsid w:val="00BE744B"/>
    <w:rsid w:val="00BE7537"/>
    <w:rsid w:val="00BF0AFF"/>
    <w:rsid w:val="00BF1245"/>
    <w:rsid w:val="00BF14EF"/>
    <w:rsid w:val="00BF1E14"/>
    <w:rsid w:val="00BF2848"/>
    <w:rsid w:val="00BF28DF"/>
    <w:rsid w:val="00BF2E36"/>
    <w:rsid w:val="00BF3BB7"/>
    <w:rsid w:val="00BF47E2"/>
    <w:rsid w:val="00BF4DA0"/>
    <w:rsid w:val="00BF4FB0"/>
    <w:rsid w:val="00BF5279"/>
    <w:rsid w:val="00BF5BB0"/>
    <w:rsid w:val="00BF5C42"/>
    <w:rsid w:val="00BF69B4"/>
    <w:rsid w:val="00BF7731"/>
    <w:rsid w:val="00BF7C7F"/>
    <w:rsid w:val="00C014AD"/>
    <w:rsid w:val="00C0244E"/>
    <w:rsid w:val="00C02AF7"/>
    <w:rsid w:val="00C02C26"/>
    <w:rsid w:val="00C03D65"/>
    <w:rsid w:val="00C04A31"/>
    <w:rsid w:val="00C053DA"/>
    <w:rsid w:val="00C05E09"/>
    <w:rsid w:val="00C10055"/>
    <w:rsid w:val="00C100A8"/>
    <w:rsid w:val="00C1011C"/>
    <w:rsid w:val="00C13557"/>
    <w:rsid w:val="00C1370D"/>
    <w:rsid w:val="00C14087"/>
    <w:rsid w:val="00C1409C"/>
    <w:rsid w:val="00C149B2"/>
    <w:rsid w:val="00C14CFF"/>
    <w:rsid w:val="00C15D10"/>
    <w:rsid w:val="00C16A1B"/>
    <w:rsid w:val="00C16B5F"/>
    <w:rsid w:val="00C16D42"/>
    <w:rsid w:val="00C207E3"/>
    <w:rsid w:val="00C20FE1"/>
    <w:rsid w:val="00C2125D"/>
    <w:rsid w:val="00C227B5"/>
    <w:rsid w:val="00C236A7"/>
    <w:rsid w:val="00C23BC7"/>
    <w:rsid w:val="00C23CF2"/>
    <w:rsid w:val="00C24BD9"/>
    <w:rsid w:val="00C24F10"/>
    <w:rsid w:val="00C26505"/>
    <w:rsid w:val="00C27AB8"/>
    <w:rsid w:val="00C30AD2"/>
    <w:rsid w:val="00C30E8C"/>
    <w:rsid w:val="00C31534"/>
    <w:rsid w:val="00C31F4A"/>
    <w:rsid w:val="00C32BFF"/>
    <w:rsid w:val="00C337D5"/>
    <w:rsid w:val="00C33E25"/>
    <w:rsid w:val="00C34C92"/>
    <w:rsid w:val="00C3519A"/>
    <w:rsid w:val="00C3521B"/>
    <w:rsid w:val="00C3574F"/>
    <w:rsid w:val="00C36252"/>
    <w:rsid w:val="00C4039E"/>
    <w:rsid w:val="00C410FA"/>
    <w:rsid w:val="00C424CF"/>
    <w:rsid w:val="00C43DE4"/>
    <w:rsid w:val="00C44530"/>
    <w:rsid w:val="00C44966"/>
    <w:rsid w:val="00C44B59"/>
    <w:rsid w:val="00C44C48"/>
    <w:rsid w:val="00C45919"/>
    <w:rsid w:val="00C462A6"/>
    <w:rsid w:val="00C463CB"/>
    <w:rsid w:val="00C46C94"/>
    <w:rsid w:val="00C46D0D"/>
    <w:rsid w:val="00C4724E"/>
    <w:rsid w:val="00C502F8"/>
    <w:rsid w:val="00C50F9B"/>
    <w:rsid w:val="00C5142A"/>
    <w:rsid w:val="00C5237D"/>
    <w:rsid w:val="00C5297E"/>
    <w:rsid w:val="00C53E0E"/>
    <w:rsid w:val="00C54576"/>
    <w:rsid w:val="00C56355"/>
    <w:rsid w:val="00C56703"/>
    <w:rsid w:val="00C574B4"/>
    <w:rsid w:val="00C61470"/>
    <w:rsid w:val="00C6149C"/>
    <w:rsid w:val="00C61ADA"/>
    <w:rsid w:val="00C61FB0"/>
    <w:rsid w:val="00C6215B"/>
    <w:rsid w:val="00C623E8"/>
    <w:rsid w:val="00C63124"/>
    <w:rsid w:val="00C6331F"/>
    <w:rsid w:val="00C634AA"/>
    <w:rsid w:val="00C635D5"/>
    <w:rsid w:val="00C63BF2"/>
    <w:rsid w:val="00C642FF"/>
    <w:rsid w:val="00C65888"/>
    <w:rsid w:val="00C65A63"/>
    <w:rsid w:val="00C6624B"/>
    <w:rsid w:val="00C6687D"/>
    <w:rsid w:val="00C66E6C"/>
    <w:rsid w:val="00C678AE"/>
    <w:rsid w:val="00C67D30"/>
    <w:rsid w:val="00C704B7"/>
    <w:rsid w:val="00C708D8"/>
    <w:rsid w:val="00C70D16"/>
    <w:rsid w:val="00C716B3"/>
    <w:rsid w:val="00C72273"/>
    <w:rsid w:val="00C722CB"/>
    <w:rsid w:val="00C7359B"/>
    <w:rsid w:val="00C74D66"/>
    <w:rsid w:val="00C7529A"/>
    <w:rsid w:val="00C76AB2"/>
    <w:rsid w:val="00C76F8F"/>
    <w:rsid w:val="00C77885"/>
    <w:rsid w:val="00C77E25"/>
    <w:rsid w:val="00C8019B"/>
    <w:rsid w:val="00C802FA"/>
    <w:rsid w:val="00C80311"/>
    <w:rsid w:val="00C8061F"/>
    <w:rsid w:val="00C83702"/>
    <w:rsid w:val="00C83ADE"/>
    <w:rsid w:val="00C844CB"/>
    <w:rsid w:val="00C869A6"/>
    <w:rsid w:val="00C87975"/>
    <w:rsid w:val="00C87E8B"/>
    <w:rsid w:val="00C900AA"/>
    <w:rsid w:val="00C901AE"/>
    <w:rsid w:val="00C90BFA"/>
    <w:rsid w:val="00C910DB"/>
    <w:rsid w:val="00C91E8E"/>
    <w:rsid w:val="00C92429"/>
    <w:rsid w:val="00C92D3A"/>
    <w:rsid w:val="00C92D66"/>
    <w:rsid w:val="00C933AD"/>
    <w:rsid w:val="00C95399"/>
    <w:rsid w:val="00C960A2"/>
    <w:rsid w:val="00C96B98"/>
    <w:rsid w:val="00C96D61"/>
    <w:rsid w:val="00C96E8A"/>
    <w:rsid w:val="00CA0572"/>
    <w:rsid w:val="00CA0697"/>
    <w:rsid w:val="00CA39AC"/>
    <w:rsid w:val="00CA416F"/>
    <w:rsid w:val="00CA5874"/>
    <w:rsid w:val="00CA7836"/>
    <w:rsid w:val="00CA793C"/>
    <w:rsid w:val="00CB0362"/>
    <w:rsid w:val="00CB14CE"/>
    <w:rsid w:val="00CB32B2"/>
    <w:rsid w:val="00CB59C2"/>
    <w:rsid w:val="00CB6649"/>
    <w:rsid w:val="00CB6792"/>
    <w:rsid w:val="00CB77FE"/>
    <w:rsid w:val="00CC0486"/>
    <w:rsid w:val="00CC132A"/>
    <w:rsid w:val="00CC2B98"/>
    <w:rsid w:val="00CC359A"/>
    <w:rsid w:val="00CC4C06"/>
    <w:rsid w:val="00CC5073"/>
    <w:rsid w:val="00CC62C7"/>
    <w:rsid w:val="00CD1D32"/>
    <w:rsid w:val="00CD3FA9"/>
    <w:rsid w:val="00CD4905"/>
    <w:rsid w:val="00CD5067"/>
    <w:rsid w:val="00CD5510"/>
    <w:rsid w:val="00CD6F49"/>
    <w:rsid w:val="00CD7F1E"/>
    <w:rsid w:val="00CE0FB9"/>
    <w:rsid w:val="00CE17FE"/>
    <w:rsid w:val="00CE1D8F"/>
    <w:rsid w:val="00CE24D3"/>
    <w:rsid w:val="00CE3D70"/>
    <w:rsid w:val="00CE3D76"/>
    <w:rsid w:val="00CE48A3"/>
    <w:rsid w:val="00CE5298"/>
    <w:rsid w:val="00CE55A5"/>
    <w:rsid w:val="00CE5858"/>
    <w:rsid w:val="00CE587E"/>
    <w:rsid w:val="00CE5AB3"/>
    <w:rsid w:val="00CE6D60"/>
    <w:rsid w:val="00CE7036"/>
    <w:rsid w:val="00CF11C0"/>
    <w:rsid w:val="00CF1537"/>
    <w:rsid w:val="00CF1780"/>
    <w:rsid w:val="00CF1D84"/>
    <w:rsid w:val="00CF28A3"/>
    <w:rsid w:val="00CF412C"/>
    <w:rsid w:val="00CF42CA"/>
    <w:rsid w:val="00CF54A2"/>
    <w:rsid w:val="00CF55EB"/>
    <w:rsid w:val="00CF5636"/>
    <w:rsid w:val="00CF57C5"/>
    <w:rsid w:val="00CF5E5E"/>
    <w:rsid w:val="00CF6084"/>
    <w:rsid w:val="00CF6504"/>
    <w:rsid w:val="00CF6579"/>
    <w:rsid w:val="00CF6D19"/>
    <w:rsid w:val="00CF73B3"/>
    <w:rsid w:val="00CF7D78"/>
    <w:rsid w:val="00D0111F"/>
    <w:rsid w:val="00D015B5"/>
    <w:rsid w:val="00D01C62"/>
    <w:rsid w:val="00D024E7"/>
    <w:rsid w:val="00D0286A"/>
    <w:rsid w:val="00D02884"/>
    <w:rsid w:val="00D03255"/>
    <w:rsid w:val="00D048A9"/>
    <w:rsid w:val="00D04C8D"/>
    <w:rsid w:val="00D066A7"/>
    <w:rsid w:val="00D075B3"/>
    <w:rsid w:val="00D07C08"/>
    <w:rsid w:val="00D07D6E"/>
    <w:rsid w:val="00D07F6A"/>
    <w:rsid w:val="00D1009D"/>
    <w:rsid w:val="00D10187"/>
    <w:rsid w:val="00D11D6F"/>
    <w:rsid w:val="00D12618"/>
    <w:rsid w:val="00D13BD5"/>
    <w:rsid w:val="00D14139"/>
    <w:rsid w:val="00D142C1"/>
    <w:rsid w:val="00D15A08"/>
    <w:rsid w:val="00D162B7"/>
    <w:rsid w:val="00D16954"/>
    <w:rsid w:val="00D174A0"/>
    <w:rsid w:val="00D17F04"/>
    <w:rsid w:val="00D20712"/>
    <w:rsid w:val="00D21583"/>
    <w:rsid w:val="00D21E4C"/>
    <w:rsid w:val="00D225DD"/>
    <w:rsid w:val="00D226E9"/>
    <w:rsid w:val="00D22808"/>
    <w:rsid w:val="00D22830"/>
    <w:rsid w:val="00D24407"/>
    <w:rsid w:val="00D25E3E"/>
    <w:rsid w:val="00D25FD2"/>
    <w:rsid w:val="00D271F7"/>
    <w:rsid w:val="00D27E19"/>
    <w:rsid w:val="00D27F3E"/>
    <w:rsid w:val="00D3074F"/>
    <w:rsid w:val="00D30D8C"/>
    <w:rsid w:val="00D32B57"/>
    <w:rsid w:val="00D32F82"/>
    <w:rsid w:val="00D335BB"/>
    <w:rsid w:val="00D3363E"/>
    <w:rsid w:val="00D33D01"/>
    <w:rsid w:val="00D33D42"/>
    <w:rsid w:val="00D34586"/>
    <w:rsid w:val="00D34AF0"/>
    <w:rsid w:val="00D35F36"/>
    <w:rsid w:val="00D368E3"/>
    <w:rsid w:val="00D369BA"/>
    <w:rsid w:val="00D37166"/>
    <w:rsid w:val="00D37267"/>
    <w:rsid w:val="00D4017A"/>
    <w:rsid w:val="00D40CCE"/>
    <w:rsid w:val="00D40EB6"/>
    <w:rsid w:val="00D41555"/>
    <w:rsid w:val="00D419E5"/>
    <w:rsid w:val="00D43474"/>
    <w:rsid w:val="00D449F3"/>
    <w:rsid w:val="00D45016"/>
    <w:rsid w:val="00D45339"/>
    <w:rsid w:val="00D45B4C"/>
    <w:rsid w:val="00D45C75"/>
    <w:rsid w:val="00D461B5"/>
    <w:rsid w:val="00D479C1"/>
    <w:rsid w:val="00D47F0B"/>
    <w:rsid w:val="00D500D1"/>
    <w:rsid w:val="00D50892"/>
    <w:rsid w:val="00D50CB3"/>
    <w:rsid w:val="00D50F6B"/>
    <w:rsid w:val="00D51A9E"/>
    <w:rsid w:val="00D522B7"/>
    <w:rsid w:val="00D52A52"/>
    <w:rsid w:val="00D52D75"/>
    <w:rsid w:val="00D52FF2"/>
    <w:rsid w:val="00D53241"/>
    <w:rsid w:val="00D55292"/>
    <w:rsid w:val="00D559B7"/>
    <w:rsid w:val="00D55AD5"/>
    <w:rsid w:val="00D55F3A"/>
    <w:rsid w:val="00D56DD3"/>
    <w:rsid w:val="00D57167"/>
    <w:rsid w:val="00D57BEA"/>
    <w:rsid w:val="00D60B4F"/>
    <w:rsid w:val="00D60D47"/>
    <w:rsid w:val="00D60D8A"/>
    <w:rsid w:val="00D6150C"/>
    <w:rsid w:val="00D6195B"/>
    <w:rsid w:val="00D61E43"/>
    <w:rsid w:val="00D62708"/>
    <w:rsid w:val="00D62720"/>
    <w:rsid w:val="00D62D0D"/>
    <w:rsid w:val="00D630D8"/>
    <w:rsid w:val="00D63535"/>
    <w:rsid w:val="00D637B3"/>
    <w:rsid w:val="00D63BB2"/>
    <w:rsid w:val="00D64F79"/>
    <w:rsid w:val="00D65861"/>
    <w:rsid w:val="00D65A5A"/>
    <w:rsid w:val="00D65C04"/>
    <w:rsid w:val="00D65C52"/>
    <w:rsid w:val="00D6691B"/>
    <w:rsid w:val="00D66FE3"/>
    <w:rsid w:val="00D70031"/>
    <w:rsid w:val="00D71174"/>
    <w:rsid w:val="00D71C33"/>
    <w:rsid w:val="00D72914"/>
    <w:rsid w:val="00D736D5"/>
    <w:rsid w:val="00D7379E"/>
    <w:rsid w:val="00D75585"/>
    <w:rsid w:val="00D75B0B"/>
    <w:rsid w:val="00D7601C"/>
    <w:rsid w:val="00D77F20"/>
    <w:rsid w:val="00D803E1"/>
    <w:rsid w:val="00D8064E"/>
    <w:rsid w:val="00D81D99"/>
    <w:rsid w:val="00D83D23"/>
    <w:rsid w:val="00D845D6"/>
    <w:rsid w:val="00D85D8A"/>
    <w:rsid w:val="00D8719E"/>
    <w:rsid w:val="00D909DD"/>
    <w:rsid w:val="00D9152B"/>
    <w:rsid w:val="00D91B18"/>
    <w:rsid w:val="00D924D2"/>
    <w:rsid w:val="00D929B2"/>
    <w:rsid w:val="00D9303D"/>
    <w:rsid w:val="00D931E6"/>
    <w:rsid w:val="00D93338"/>
    <w:rsid w:val="00D93422"/>
    <w:rsid w:val="00D93C51"/>
    <w:rsid w:val="00D93EF9"/>
    <w:rsid w:val="00D93F23"/>
    <w:rsid w:val="00D95525"/>
    <w:rsid w:val="00D9569D"/>
    <w:rsid w:val="00D957E4"/>
    <w:rsid w:val="00D96000"/>
    <w:rsid w:val="00D96A05"/>
    <w:rsid w:val="00D97A66"/>
    <w:rsid w:val="00DA1619"/>
    <w:rsid w:val="00DA1C43"/>
    <w:rsid w:val="00DA3240"/>
    <w:rsid w:val="00DA4251"/>
    <w:rsid w:val="00DA4AC9"/>
    <w:rsid w:val="00DA4B51"/>
    <w:rsid w:val="00DA4D6F"/>
    <w:rsid w:val="00DA6FD2"/>
    <w:rsid w:val="00DB0697"/>
    <w:rsid w:val="00DB0742"/>
    <w:rsid w:val="00DB0CC7"/>
    <w:rsid w:val="00DB1B82"/>
    <w:rsid w:val="00DB2811"/>
    <w:rsid w:val="00DB359B"/>
    <w:rsid w:val="00DB39A4"/>
    <w:rsid w:val="00DB47C0"/>
    <w:rsid w:val="00DB500D"/>
    <w:rsid w:val="00DB61E8"/>
    <w:rsid w:val="00DC3823"/>
    <w:rsid w:val="00DC38D5"/>
    <w:rsid w:val="00DC5EFD"/>
    <w:rsid w:val="00DC61CB"/>
    <w:rsid w:val="00DC6399"/>
    <w:rsid w:val="00DC72E6"/>
    <w:rsid w:val="00DC76EE"/>
    <w:rsid w:val="00DC79A2"/>
    <w:rsid w:val="00DD0448"/>
    <w:rsid w:val="00DD2340"/>
    <w:rsid w:val="00DD2714"/>
    <w:rsid w:val="00DD2D77"/>
    <w:rsid w:val="00DD310F"/>
    <w:rsid w:val="00DD3736"/>
    <w:rsid w:val="00DD5DFE"/>
    <w:rsid w:val="00DD5ECD"/>
    <w:rsid w:val="00DD6513"/>
    <w:rsid w:val="00DE09D6"/>
    <w:rsid w:val="00DE1782"/>
    <w:rsid w:val="00DE2A0D"/>
    <w:rsid w:val="00DE2C82"/>
    <w:rsid w:val="00DE417E"/>
    <w:rsid w:val="00DE510C"/>
    <w:rsid w:val="00DE581C"/>
    <w:rsid w:val="00DE6124"/>
    <w:rsid w:val="00DE6A8F"/>
    <w:rsid w:val="00DE7D65"/>
    <w:rsid w:val="00DF114F"/>
    <w:rsid w:val="00DF1D9B"/>
    <w:rsid w:val="00DF38E4"/>
    <w:rsid w:val="00DF5B8B"/>
    <w:rsid w:val="00DF6DA7"/>
    <w:rsid w:val="00DF77EB"/>
    <w:rsid w:val="00DF798D"/>
    <w:rsid w:val="00DF7E9F"/>
    <w:rsid w:val="00E000C7"/>
    <w:rsid w:val="00E0092A"/>
    <w:rsid w:val="00E00F16"/>
    <w:rsid w:val="00E015B2"/>
    <w:rsid w:val="00E016EA"/>
    <w:rsid w:val="00E01D6C"/>
    <w:rsid w:val="00E02075"/>
    <w:rsid w:val="00E02721"/>
    <w:rsid w:val="00E0391B"/>
    <w:rsid w:val="00E03AAA"/>
    <w:rsid w:val="00E048E2"/>
    <w:rsid w:val="00E04F2D"/>
    <w:rsid w:val="00E05075"/>
    <w:rsid w:val="00E061D4"/>
    <w:rsid w:val="00E06276"/>
    <w:rsid w:val="00E065C3"/>
    <w:rsid w:val="00E06A26"/>
    <w:rsid w:val="00E0718E"/>
    <w:rsid w:val="00E105E9"/>
    <w:rsid w:val="00E1060D"/>
    <w:rsid w:val="00E1085D"/>
    <w:rsid w:val="00E10A4A"/>
    <w:rsid w:val="00E10D08"/>
    <w:rsid w:val="00E11660"/>
    <w:rsid w:val="00E11F25"/>
    <w:rsid w:val="00E12A73"/>
    <w:rsid w:val="00E12AF2"/>
    <w:rsid w:val="00E133CB"/>
    <w:rsid w:val="00E14584"/>
    <w:rsid w:val="00E14B2A"/>
    <w:rsid w:val="00E15818"/>
    <w:rsid w:val="00E15E37"/>
    <w:rsid w:val="00E16532"/>
    <w:rsid w:val="00E16B45"/>
    <w:rsid w:val="00E16B9C"/>
    <w:rsid w:val="00E16FE6"/>
    <w:rsid w:val="00E204D7"/>
    <w:rsid w:val="00E212FC"/>
    <w:rsid w:val="00E22094"/>
    <w:rsid w:val="00E240EE"/>
    <w:rsid w:val="00E24DF5"/>
    <w:rsid w:val="00E24EAC"/>
    <w:rsid w:val="00E25714"/>
    <w:rsid w:val="00E26DC0"/>
    <w:rsid w:val="00E27A9F"/>
    <w:rsid w:val="00E32A94"/>
    <w:rsid w:val="00E3389E"/>
    <w:rsid w:val="00E33AB0"/>
    <w:rsid w:val="00E3456B"/>
    <w:rsid w:val="00E35648"/>
    <w:rsid w:val="00E360FC"/>
    <w:rsid w:val="00E36CA9"/>
    <w:rsid w:val="00E36E47"/>
    <w:rsid w:val="00E36EF3"/>
    <w:rsid w:val="00E378E6"/>
    <w:rsid w:val="00E4017F"/>
    <w:rsid w:val="00E41053"/>
    <w:rsid w:val="00E4368E"/>
    <w:rsid w:val="00E440DC"/>
    <w:rsid w:val="00E45212"/>
    <w:rsid w:val="00E46C2C"/>
    <w:rsid w:val="00E50189"/>
    <w:rsid w:val="00E516A7"/>
    <w:rsid w:val="00E534A2"/>
    <w:rsid w:val="00E53C93"/>
    <w:rsid w:val="00E55581"/>
    <w:rsid w:val="00E57CC0"/>
    <w:rsid w:val="00E60753"/>
    <w:rsid w:val="00E6227E"/>
    <w:rsid w:val="00E6238F"/>
    <w:rsid w:val="00E62434"/>
    <w:rsid w:val="00E62676"/>
    <w:rsid w:val="00E62920"/>
    <w:rsid w:val="00E62F6A"/>
    <w:rsid w:val="00E63977"/>
    <w:rsid w:val="00E63D46"/>
    <w:rsid w:val="00E64F50"/>
    <w:rsid w:val="00E66807"/>
    <w:rsid w:val="00E66D20"/>
    <w:rsid w:val="00E66D63"/>
    <w:rsid w:val="00E67B0E"/>
    <w:rsid w:val="00E7034D"/>
    <w:rsid w:val="00E70775"/>
    <w:rsid w:val="00E714CE"/>
    <w:rsid w:val="00E71508"/>
    <w:rsid w:val="00E72734"/>
    <w:rsid w:val="00E73623"/>
    <w:rsid w:val="00E760D3"/>
    <w:rsid w:val="00E7635F"/>
    <w:rsid w:val="00E8071F"/>
    <w:rsid w:val="00E81C0B"/>
    <w:rsid w:val="00E81D82"/>
    <w:rsid w:val="00E81ED2"/>
    <w:rsid w:val="00E81EE8"/>
    <w:rsid w:val="00E83FB7"/>
    <w:rsid w:val="00E854A9"/>
    <w:rsid w:val="00E85650"/>
    <w:rsid w:val="00E85A95"/>
    <w:rsid w:val="00E85E0C"/>
    <w:rsid w:val="00E8600C"/>
    <w:rsid w:val="00E86A85"/>
    <w:rsid w:val="00E86D07"/>
    <w:rsid w:val="00E875D5"/>
    <w:rsid w:val="00E903C1"/>
    <w:rsid w:val="00E906BA"/>
    <w:rsid w:val="00E90BC6"/>
    <w:rsid w:val="00E90E5D"/>
    <w:rsid w:val="00E91769"/>
    <w:rsid w:val="00E91977"/>
    <w:rsid w:val="00E9356E"/>
    <w:rsid w:val="00E9531A"/>
    <w:rsid w:val="00E96878"/>
    <w:rsid w:val="00E96C33"/>
    <w:rsid w:val="00E978BD"/>
    <w:rsid w:val="00E97C73"/>
    <w:rsid w:val="00EA35A0"/>
    <w:rsid w:val="00EA3D58"/>
    <w:rsid w:val="00EA4F6D"/>
    <w:rsid w:val="00EA561E"/>
    <w:rsid w:val="00EA6337"/>
    <w:rsid w:val="00EA7138"/>
    <w:rsid w:val="00EA7F62"/>
    <w:rsid w:val="00EB0661"/>
    <w:rsid w:val="00EB10E2"/>
    <w:rsid w:val="00EB10F2"/>
    <w:rsid w:val="00EB1927"/>
    <w:rsid w:val="00EB1CD8"/>
    <w:rsid w:val="00EB2070"/>
    <w:rsid w:val="00EB2FB9"/>
    <w:rsid w:val="00EB397F"/>
    <w:rsid w:val="00EB585F"/>
    <w:rsid w:val="00EB5DD9"/>
    <w:rsid w:val="00EB5E37"/>
    <w:rsid w:val="00EB7737"/>
    <w:rsid w:val="00EB79EC"/>
    <w:rsid w:val="00EC0C33"/>
    <w:rsid w:val="00EC111C"/>
    <w:rsid w:val="00EC11A3"/>
    <w:rsid w:val="00EC1318"/>
    <w:rsid w:val="00EC139D"/>
    <w:rsid w:val="00EC17DE"/>
    <w:rsid w:val="00EC2189"/>
    <w:rsid w:val="00EC2266"/>
    <w:rsid w:val="00EC2B32"/>
    <w:rsid w:val="00EC2B87"/>
    <w:rsid w:val="00EC33D0"/>
    <w:rsid w:val="00EC3C2A"/>
    <w:rsid w:val="00EC3DB3"/>
    <w:rsid w:val="00EC492D"/>
    <w:rsid w:val="00EC4D1C"/>
    <w:rsid w:val="00EC4D5F"/>
    <w:rsid w:val="00EC5993"/>
    <w:rsid w:val="00EC59A8"/>
    <w:rsid w:val="00EC66FD"/>
    <w:rsid w:val="00EC7524"/>
    <w:rsid w:val="00ED01AC"/>
    <w:rsid w:val="00ED0277"/>
    <w:rsid w:val="00ED14C4"/>
    <w:rsid w:val="00ED1C97"/>
    <w:rsid w:val="00ED2882"/>
    <w:rsid w:val="00ED3EB6"/>
    <w:rsid w:val="00ED414C"/>
    <w:rsid w:val="00ED5A0F"/>
    <w:rsid w:val="00ED619E"/>
    <w:rsid w:val="00ED647C"/>
    <w:rsid w:val="00ED6AD2"/>
    <w:rsid w:val="00ED7237"/>
    <w:rsid w:val="00ED7A8D"/>
    <w:rsid w:val="00ED7E18"/>
    <w:rsid w:val="00EE009E"/>
    <w:rsid w:val="00EE0353"/>
    <w:rsid w:val="00EE0747"/>
    <w:rsid w:val="00EE1198"/>
    <w:rsid w:val="00EE1A36"/>
    <w:rsid w:val="00EE1D6C"/>
    <w:rsid w:val="00EE24E4"/>
    <w:rsid w:val="00EE2777"/>
    <w:rsid w:val="00EE2926"/>
    <w:rsid w:val="00EE3173"/>
    <w:rsid w:val="00EE3FBA"/>
    <w:rsid w:val="00EE438D"/>
    <w:rsid w:val="00EE4C60"/>
    <w:rsid w:val="00EE5C67"/>
    <w:rsid w:val="00EE5F4C"/>
    <w:rsid w:val="00EE6183"/>
    <w:rsid w:val="00EE7D8B"/>
    <w:rsid w:val="00EF01B5"/>
    <w:rsid w:val="00EF0329"/>
    <w:rsid w:val="00EF0612"/>
    <w:rsid w:val="00EF25C6"/>
    <w:rsid w:val="00EF295B"/>
    <w:rsid w:val="00EF2DB3"/>
    <w:rsid w:val="00EF2FAF"/>
    <w:rsid w:val="00EF61EC"/>
    <w:rsid w:val="00EF65B4"/>
    <w:rsid w:val="00EF7056"/>
    <w:rsid w:val="00EF73FF"/>
    <w:rsid w:val="00EF7FC9"/>
    <w:rsid w:val="00F00237"/>
    <w:rsid w:val="00F00B3A"/>
    <w:rsid w:val="00F01B34"/>
    <w:rsid w:val="00F020E4"/>
    <w:rsid w:val="00F029E0"/>
    <w:rsid w:val="00F0302D"/>
    <w:rsid w:val="00F057F8"/>
    <w:rsid w:val="00F0667C"/>
    <w:rsid w:val="00F06B9C"/>
    <w:rsid w:val="00F06C30"/>
    <w:rsid w:val="00F06E12"/>
    <w:rsid w:val="00F070B5"/>
    <w:rsid w:val="00F07EAE"/>
    <w:rsid w:val="00F1014B"/>
    <w:rsid w:val="00F10868"/>
    <w:rsid w:val="00F10BE0"/>
    <w:rsid w:val="00F10EBD"/>
    <w:rsid w:val="00F10FE0"/>
    <w:rsid w:val="00F11AAA"/>
    <w:rsid w:val="00F12C3D"/>
    <w:rsid w:val="00F12D2C"/>
    <w:rsid w:val="00F1318E"/>
    <w:rsid w:val="00F14534"/>
    <w:rsid w:val="00F14815"/>
    <w:rsid w:val="00F14CDE"/>
    <w:rsid w:val="00F14F95"/>
    <w:rsid w:val="00F14FE0"/>
    <w:rsid w:val="00F15AB9"/>
    <w:rsid w:val="00F1646A"/>
    <w:rsid w:val="00F170AB"/>
    <w:rsid w:val="00F179E4"/>
    <w:rsid w:val="00F209A2"/>
    <w:rsid w:val="00F211E6"/>
    <w:rsid w:val="00F2151B"/>
    <w:rsid w:val="00F21DA6"/>
    <w:rsid w:val="00F22369"/>
    <w:rsid w:val="00F24002"/>
    <w:rsid w:val="00F245A4"/>
    <w:rsid w:val="00F24CF9"/>
    <w:rsid w:val="00F24CFB"/>
    <w:rsid w:val="00F270FD"/>
    <w:rsid w:val="00F303C2"/>
    <w:rsid w:val="00F3083C"/>
    <w:rsid w:val="00F30C76"/>
    <w:rsid w:val="00F31919"/>
    <w:rsid w:val="00F31C54"/>
    <w:rsid w:val="00F32216"/>
    <w:rsid w:val="00F33703"/>
    <w:rsid w:val="00F34142"/>
    <w:rsid w:val="00F34A11"/>
    <w:rsid w:val="00F35949"/>
    <w:rsid w:val="00F35F4B"/>
    <w:rsid w:val="00F370F6"/>
    <w:rsid w:val="00F3781C"/>
    <w:rsid w:val="00F4031B"/>
    <w:rsid w:val="00F4323A"/>
    <w:rsid w:val="00F438DC"/>
    <w:rsid w:val="00F43B4F"/>
    <w:rsid w:val="00F44648"/>
    <w:rsid w:val="00F44734"/>
    <w:rsid w:val="00F44AE0"/>
    <w:rsid w:val="00F44DD7"/>
    <w:rsid w:val="00F45639"/>
    <w:rsid w:val="00F470E0"/>
    <w:rsid w:val="00F4739C"/>
    <w:rsid w:val="00F47770"/>
    <w:rsid w:val="00F47D10"/>
    <w:rsid w:val="00F50712"/>
    <w:rsid w:val="00F50AB1"/>
    <w:rsid w:val="00F50DCF"/>
    <w:rsid w:val="00F51167"/>
    <w:rsid w:val="00F5177B"/>
    <w:rsid w:val="00F51A74"/>
    <w:rsid w:val="00F520AF"/>
    <w:rsid w:val="00F52637"/>
    <w:rsid w:val="00F5288E"/>
    <w:rsid w:val="00F52DA0"/>
    <w:rsid w:val="00F5337E"/>
    <w:rsid w:val="00F53D3D"/>
    <w:rsid w:val="00F53D5F"/>
    <w:rsid w:val="00F54353"/>
    <w:rsid w:val="00F54A4E"/>
    <w:rsid w:val="00F55241"/>
    <w:rsid w:val="00F55535"/>
    <w:rsid w:val="00F56574"/>
    <w:rsid w:val="00F56EE0"/>
    <w:rsid w:val="00F57519"/>
    <w:rsid w:val="00F575A8"/>
    <w:rsid w:val="00F57A49"/>
    <w:rsid w:val="00F61B81"/>
    <w:rsid w:val="00F6229C"/>
    <w:rsid w:val="00F62777"/>
    <w:rsid w:val="00F64357"/>
    <w:rsid w:val="00F646DB"/>
    <w:rsid w:val="00F64B7B"/>
    <w:rsid w:val="00F65197"/>
    <w:rsid w:val="00F65626"/>
    <w:rsid w:val="00F65787"/>
    <w:rsid w:val="00F65B86"/>
    <w:rsid w:val="00F67440"/>
    <w:rsid w:val="00F67B22"/>
    <w:rsid w:val="00F70509"/>
    <w:rsid w:val="00F7077B"/>
    <w:rsid w:val="00F710D0"/>
    <w:rsid w:val="00F720FE"/>
    <w:rsid w:val="00F735A9"/>
    <w:rsid w:val="00F74403"/>
    <w:rsid w:val="00F745C4"/>
    <w:rsid w:val="00F749F3"/>
    <w:rsid w:val="00F74B44"/>
    <w:rsid w:val="00F75917"/>
    <w:rsid w:val="00F75ACD"/>
    <w:rsid w:val="00F761D8"/>
    <w:rsid w:val="00F76DFC"/>
    <w:rsid w:val="00F77380"/>
    <w:rsid w:val="00F7772F"/>
    <w:rsid w:val="00F77DF0"/>
    <w:rsid w:val="00F8053F"/>
    <w:rsid w:val="00F81043"/>
    <w:rsid w:val="00F82623"/>
    <w:rsid w:val="00F82C4E"/>
    <w:rsid w:val="00F83545"/>
    <w:rsid w:val="00F83A4B"/>
    <w:rsid w:val="00F85FB9"/>
    <w:rsid w:val="00F86494"/>
    <w:rsid w:val="00F86792"/>
    <w:rsid w:val="00F867BA"/>
    <w:rsid w:val="00F86BDD"/>
    <w:rsid w:val="00F87010"/>
    <w:rsid w:val="00F871E3"/>
    <w:rsid w:val="00F87426"/>
    <w:rsid w:val="00F875BA"/>
    <w:rsid w:val="00F87C24"/>
    <w:rsid w:val="00F90BD7"/>
    <w:rsid w:val="00F924AD"/>
    <w:rsid w:val="00F92757"/>
    <w:rsid w:val="00F9299B"/>
    <w:rsid w:val="00F92FEC"/>
    <w:rsid w:val="00F932E3"/>
    <w:rsid w:val="00F93D44"/>
    <w:rsid w:val="00F952B8"/>
    <w:rsid w:val="00F95D5D"/>
    <w:rsid w:val="00F97452"/>
    <w:rsid w:val="00F979A7"/>
    <w:rsid w:val="00FA086C"/>
    <w:rsid w:val="00FA0C85"/>
    <w:rsid w:val="00FA1B37"/>
    <w:rsid w:val="00FA2629"/>
    <w:rsid w:val="00FA3215"/>
    <w:rsid w:val="00FA4F5A"/>
    <w:rsid w:val="00FB0174"/>
    <w:rsid w:val="00FB1FE1"/>
    <w:rsid w:val="00FB2EF2"/>
    <w:rsid w:val="00FB46B9"/>
    <w:rsid w:val="00FB4E93"/>
    <w:rsid w:val="00FB54C0"/>
    <w:rsid w:val="00FB6309"/>
    <w:rsid w:val="00FB699C"/>
    <w:rsid w:val="00FB70D4"/>
    <w:rsid w:val="00FB71A0"/>
    <w:rsid w:val="00FB72BE"/>
    <w:rsid w:val="00FC0E70"/>
    <w:rsid w:val="00FC12C9"/>
    <w:rsid w:val="00FC3D0A"/>
    <w:rsid w:val="00FC53B8"/>
    <w:rsid w:val="00FC5CEC"/>
    <w:rsid w:val="00FC7312"/>
    <w:rsid w:val="00FC7E81"/>
    <w:rsid w:val="00FD0113"/>
    <w:rsid w:val="00FD0636"/>
    <w:rsid w:val="00FD0FD6"/>
    <w:rsid w:val="00FD2F1F"/>
    <w:rsid w:val="00FD5151"/>
    <w:rsid w:val="00FD57BA"/>
    <w:rsid w:val="00FD5D41"/>
    <w:rsid w:val="00FD694C"/>
    <w:rsid w:val="00FD721C"/>
    <w:rsid w:val="00FE0873"/>
    <w:rsid w:val="00FE14F6"/>
    <w:rsid w:val="00FE1DB5"/>
    <w:rsid w:val="00FE2A25"/>
    <w:rsid w:val="00FE37C1"/>
    <w:rsid w:val="00FE4269"/>
    <w:rsid w:val="00FE5338"/>
    <w:rsid w:val="00FE57E8"/>
    <w:rsid w:val="00FE761D"/>
    <w:rsid w:val="00FE7C60"/>
    <w:rsid w:val="00FE7D25"/>
    <w:rsid w:val="00FF01E0"/>
    <w:rsid w:val="00FF032E"/>
    <w:rsid w:val="00FF11CA"/>
    <w:rsid w:val="00FF34E5"/>
    <w:rsid w:val="00FF3791"/>
    <w:rsid w:val="00FF3836"/>
    <w:rsid w:val="00FF3CD0"/>
    <w:rsid w:val="00FF3F45"/>
    <w:rsid w:val="00FF43CD"/>
    <w:rsid w:val="00FF4511"/>
    <w:rsid w:val="00FF4D8B"/>
    <w:rsid w:val="00FF4F52"/>
    <w:rsid w:val="00FF614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C6A6"/>
  <w15:docId w15:val="{73F866D5-1E1D-43DB-94D6-1CEE1F1A6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55ED"/>
    <w:pPr>
      <w:jc w:val="both"/>
    </w:pPr>
    <w:rPr>
      <w:sz w:val="24"/>
    </w:rPr>
  </w:style>
  <w:style w:type="paragraph" w:styleId="Titolo1">
    <w:name w:val="heading 1"/>
    <w:basedOn w:val="Normale"/>
    <w:next w:val="Normale"/>
    <w:qFormat/>
    <w:pPr>
      <w:keepNext/>
      <w:jc w:val="center"/>
      <w:outlineLvl w:val="0"/>
    </w:pPr>
    <w:rPr>
      <w:b/>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keepNext/>
      <w:outlineLvl w:val="2"/>
    </w:pPr>
    <w:rPr>
      <w:b/>
      <w:sz w:val="22"/>
    </w:rPr>
  </w:style>
  <w:style w:type="paragraph" w:styleId="Titolo4">
    <w:name w:val="heading 4"/>
    <w:basedOn w:val="Normale"/>
    <w:next w:val="Normale"/>
    <w:link w:val="Titolo4Carattere"/>
    <w:qFormat/>
    <w:pPr>
      <w:keepNext/>
      <w:outlineLvl w:val="3"/>
    </w:pPr>
    <w:rPr>
      <w:rFonts w:ascii="Verdana" w:hAnsi="Verdana"/>
      <w:b/>
      <w:sz w:val="20"/>
    </w:rPr>
  </w:style>
  <w:style w:type="paragraph" w:styleId="Titolo5">
    <w:name w:val="heading 5"/>
    <w:basedOn w:val="Normale"/>
    <w:next w:val="Normale"/>
    <w:link w:val="Titolo5Carattere"/>
    <w:qFormat/>
    <w:pPr>
      <w:keepNext/>
      <w:jc w:val="center"/>
      <w:outlineLvl w:val="4"/>
    </w:pPr>
    <w:rPr>
      <w:sz w:val="28"/>
    </w:rPr>
  </w:style>
  <w:style w:type="paragraph" w:styleId="Titolo6">
    <w:name w:val="heading 6"/>
    <w:basedOn w:val="Normale"/>
    <w:next w:val="Normale"/>
    <w:link w:val="Titolo6Carattere"/>
    <w:qFormat/>
    <w:pPr>
      <w:keepNext/>
      <w:jc w:val="left"/>
      <w:outlineLvl w:val="5"/>
    </w:pPr>
    <w:rPr>
      <w:rFonts w:ascii="Arial" w:hAnsi="Arial"/>
      <w:b/>
      <w:color w:val="000000"/>
      <w:sz w:val="18"/>
    </w:rPr>
  </w:style>
  <w:style w:type="paragraph" w:styleId="Titolo7">
    <w:name w:val="heading 7"/>
    <w:basedOn w:val="Normale"/>
    <w:next w:val="Normale"/>
    <w:qFormat/>
    <w:pPr>
      <w:keepNext/>
      <w:outlineLvl w:val="6"/>
    </w:pPr>
    <w:rPr>
      <w:rFonts w:ascii="Arial" w:hAnsi="Arial"/>
      <w:b/>
      <w:sz w:val="18"/>
    </w:rPr>
  </w:style>
  <w:style w:type="paragraph" w:styleId="Titolo8">
    <w:name w:val="heading 8"/>
    <w:basedOn w:val="Normale"/>
    <w:next w:val="Normale"/>
    <w:qFormat/>
    <w:pPr>
      <w:keepNext/>
      <w:ind w:right="-1"/>
      <w:jc w:val="center"/>
      <w:outlineLvl w:val="7"/>
    </w:pPr>
    <w:rPr>
      <w:rFonts w:ascii="MyriadPro-It" w:hAnsi="MyriadPro-It"/>
      <w:sz w:val="36"/>
    </w:rPr>
  </w:style>
  <w:style w:type="paragraph" w:styleId="Titolo9">
    <w:name w:val="heading 9"/>
    <w:basedOn w:val="Normale"/>
    <w:next w:val="Normale"/>
    <w:qFormat/>
    <w:pPr>
      <w:keepNext/>
      <w:ind w:right="-1"/>
      <w:jc w:val="center"/>
      <w:outlineLvl w:val="8"/>
    </w:pPr>
    <w:rPr>
      <w:rFonts w:ascii="Arial" w:hAnsi="Arial"/>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qFormat/>
    <w:rsid w:val="00B844F4"/>
    <w:rPr>
      <w:rFonts w:ascii="Verdana" w:hAnsi="Verdana"/>
      <w:b/>
    </w:rPr>
  </w:style>
  <w:style w:type="character" w:customStyle="1" w:styleId="Titolo5Carattere">
    <w:name w:val="Titolo 5 Carattere"/>
    <w:link w:val="Titolo5"/>
    <w:qFormat/>
    <w:rsid w:val="00B844F4"/>
    <w:rPr>
      <w:sz w:val="28"/>
    </w:rPr>
  </w:style>
  <w:style w:type="character" w:customStyle="1" w:styleId="Titolo6Carattere">
    <w:name w:val="Titolo 6 Carattere"/>
    <w:link w:val="Titolo6"/>
    <w:qFormat/>
    <w:rsid w:val="00B844F4"/>
    <w:rPr>
      <w:rFonts w:ascii="Arial" w:hAnsi="Arial"/>
      <w:b/>
      <w:color w:val="000000"/>
      <w:sz w:val="18"/>
    </w:rPr>
  </w:style>
  <w:style w:type="character" w:customStyle="1" w:styleId="CollegamentoInternet">
    <w:name w:val="Collegamento Internet"/>
    <w:uiPriority w:val="99"/>
    <w:semiHidden/>
    <w:rPr>
      <w:color w:val="0000FF"/>
      <w:u w:val="single"/>
    </w:rPr>
  </w:style>
  <w:style w:type="character" w:customStyle="1" w:styleId="Richiamoallanotaapidipagina">
    <w:name w:val="Richiamo alla nota a piè di pagina"/>
    <w:rPr>
      <w:vertAlign w:val="superscript"/>
    </w:rPr>
  </w:style>
  <w:style w:type="character" w:customStyle="1" w:styleId="FootnoteCharacters">
    <w:name w:val="Footnote Characters"/>
    <w:uiPriority w:val="99"/>
    <w:semiHidden/>
    <w:qFormat/>
    <w:rPr>
      <w:vertAlign w:val="superscript"/>
    </w:rPr>
  </w:style>
  <w:style w:type="character" w:customStyle="1" w:styleId="RientrocorpodeltestoCarattere">
    <w:name w:val="Rientro corpo del testo Carattere"/>
    <w:link w:val="Rientrocorpodeltesto"/>
    <w:semiHidden/>
    <w:qFormat/>
    <w:rsid w:val="00B844F4"/>
    <w:rPr>
      <w:sz w:val="24"/>
      <w:szCs w:val="24"/>
    </w:rPr>
  </w:style>
  <w:style w:type="character" w:customStyle="1" w:styleId="Rientrocorpodeltesto2Carattere">
    <w:name w:val="Rientro corpo del testo 2 Carattere"/>
    <w:link w:val="Rientrocorpodeltesto2"/>
    <w:semiHidden/>
    <w:qFormat/>
    <w:rsid w:val="00B844F4"/>
    <w:rPr>
      <w:rFonts w:ascii="Tahoma" w:hAnsi="Tahoma"/>
      <w:b/>
      <w:sz w:val="32"/>
      <w:szCs w:val="24"/>
    </w:rPr>
  </w:style>
  <w:style w:type="character" w:customStyle="1" w:styleId="Rientrocorpodeltesto3Carattere">
    <w:name w:val="Rientro corpo del testo 3 Carattere"/>
    <w:link w:val="Rientrocorpodeltesto3"/>
    <w:semiHidden/>
    <w:qFormat/>
    <w:rsid w:val="00B844F4"/>
    <w:rPr>
      <w:rFonts w:ascii="Tahoma" w:hAnsi="Tahoma"/>
      <w:sz w:val="28"/>
      <w:szCs w:val="24"/>
    </w:rPr>
  </w:style>
  <w:style w:type="character" w:customStyle="1" w:styleId="TestofumettoCarattere">
    <w:name w:val="Testo fumetto Carattere"/>
    <w:link w:val="Testofumetto"/>
    <w:uiPriority w:val="99"/>
    <w:semiHidden/>
    <w:qFormat/>
    <w:rsid w:val="00B844F4"/>
    <w:rPr>
      <w:rFonts w:ascii="Tahoma" w:hAnsi="Tahoma"/>
      <w:sz w:val="16"/>
      <w:szCs w:val="16"/>
      <w:lang w:val="x-none" w:eastAsia="x-none"/>
    </w:rPr>
  </w:style>
  <w:style w:type="character" w:customStyle="1" w:styleId="style132">
    <w:name w:val="style132"/>
    <w:qFormat/>
    <w:rsid w:val="00B844F4"/>
  </w:style>
  <w:style w:type="character" w:styleId="Enfasigrassetto">
    <w:name w:val="Strong"/>
    <w:uiPriority w:val="22"/>
    <w:qFormat/>
    <w:rsid w:val="00B844F4"/>
    <w:rPr>
      <w:b/>
      <w:bCs/>
    </w:rPr>
  </w:style>
  <w:style w:type="character" w:customStyle="1" w:styleId="TestonotaapidipaginaCarattere">
    <w:name w:val="Testo nota a piè di pagina Carattere"/>
    <w:link w:val="Testonotaapidipagina"/>
    <w:uiPriority w:val="99"/>
    <w:qFormat/>
    <w:rsid w:val="00991118"/>
  </w:style>
  <w:style w:type="character" w:customStyle="1" w:styleId="tabitem">
    <w:name w:val="tab item"/>
    <w:qFormat/>
    <w:rsid w:val="00991118"/>
    <w:rPr>
      <w:rFonts w:ascii="Courier New" w:hAnsi="Courier New" w:cs="Courier New"/>
    </w:rPr>
  </w:style>
  <w:style w:type="character" w:customStyle="1" w:styleId="IntestazioneCarattere">
    <w:name w:val="Intestazione Carattere"/>
    <w:link w:val="Intestazione"/>
    <w:uiPriority w:val="99"/>
    <w:qFormat/>
    <w:rsid w:val="0014309F"/>
    <w:rPr>
      <w:sz w:val="24"/>
    </w:rPr>
  </w:style>
  <w:style w:type="character" w:customStyle="1" w:styleId="PidipaginaCarattere">
    <w:name w:val="Piè di pagina Carattere"/>
    <w:link w:val="Pidipagina"/>
    <w:uiPriority w:val="99"/>
    <w:qFormat/>
    <w:rsid w:val="0014309F"/>
    <w:rPr>
      <w:sz w:val="24"/>
    </w:rPr>
  </w:style>
  <w:style w:type="character" w:customStyle="1" w:styleId="SottotitoloCarattere">
    <w:name w:val="Sottotitolo Carattere"/>
    <w:link w:val="Sottotitolo"/>
    <w:uiPriority w:val="11"/>
    <w:qFormat/>
    <w:rsid w:val="004F5D2F"/>
    <w:rPr>
      <w:b/>
      <w:sz w:val="32"/>
    </w:rPr>
  </w:style>
  <w:style w:type="paragraph" w:styleId="Titolo">
    <w:name w:val="Title"/>
    <w:basedOn w:val="Normale"/>
    <w:next w:val="Corpotesto"/>
    <w:qFormat/>
    <w:pPr>
      <w:jc w:val="center"/>
    </w:pPr>
    <w:rPr>
      <w:i/>
      <w:sz w:val="26"/>
    </w:rPr>
  </w:style>
  <w:style w:type="paragraph" w:styleId="Corpotesto">
    <w:name w:val="Body Text"/>
    <w:basedOn w:val="Normale"/>
    <w:semiHidden/>
    <w:rPr>
      <w:sz w:val="28"/>
    </w:rPr>
  </w:style>
  <w:style w:type="paragraph" w:styleId="Elenco">
    <w:name w:val="List"/>
    <w:basedOn w:val="Corpotesto"/>
    <w:rPr>
      <w:rFonts w:cs="Lucida Sans"/>
    </w:rPr>
  </w:style>
  <w:style w:type="paragraph" w:styleId="Didascalia">
    <w:name w:val="caption"/>
    <w:basedOn w:val="Normale"/>
    <w:next w:val="Normale"/>
    <w:qFormat/>
    <w:pPr>
      <w:spacing w:after="240"/>
    </w:pPr>
    <w:rPr>
      <w:i/>
      <w:sz w:val="20"/>
    </w:rPr>
  </w:style>
  <w:style w:type="paragraph" w:customStyle="1" w:styleId="Indice">
    <w:name w:val="Indice"/>
    <w:basedOn w:val="Normale"/>
    <w:qFormat/>
    <w:pPr>
      <w:suppressLineNumbers/>
    </w:pPr>
    <w:rPr>
      <w:rFonts w:cs="Lucida Sans"/>
    </w:rPr>
  </w:style>
  <w:style w:type="paragraph" w:styleId="Corpodeltesto2">
    <w:name w:val="Body Text 2"/>
    <w:basedOn w:val="Normale"/>
    <w:semiHidden/>
    <w:qFormat/>
    <w:rPr>
      <w:sz w:val="26"/>
    </w:rPr>
  </w:style>
  <w:style w:type="paragraph" w:styleId="Sottotitolo">
    <w:name w:val="Subtitle"/>
    <w:basedOn w:val="Normale"/>
    <w:link w:val="SottotitoloCarattere"/>
    <w:uiPriority w:val="11"/>
    <w:qFormat/>
    <w:pPr>
      <w:jc w:val="center"/>
    </w:pPr>
    <w:rPr>
      <w:b/>
      <w:sz w:val="32"/>
    </w:rPr>
  </w:style>
  <w:style w:type="paragraph" w:styleId="Mappadocumento">
    <w:name w:val="Document Map"/>
    <w:basedOn w:val="Normale"/>
    <w:semiHidden/>
    <w:qFormat/>
    <w:pPr>
      <w:shd w:val="clear" w:color="auto" w:fill="000080"/>
    </w:pPr>
    <w:rPr>
      <w:rFonts w:ascii="Tahoma" w:hAnsi="Tahoma"/>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Corpodeltesto3">
    <w:name w:val="Body Text 3"/>
    <w:basedOn w:val="Normale"/>
    <w:semiHidden/>
    <w:qFormat/>
    <w:rPr>
      <w:i/>
    </w:rPr>
  </w:style>
  <w:style w:type="paragraph" w:customStyle="1" w:styleId="S2">
    <w:name w:val="S2"/>
    <w:basedOn w:val="Normale"/>
    <w:autoRedefine/>
    <w:qFormat/>
    <w:pPr>
      <w:jc w:val="left"/>
      <w:outlineLvl w:val="0"/>
    </w:pPr>
    <w:rPr>
      <w:rFonts w:ascii="Tempus Sans ITC" w:hAnsi="Tempus Sans ITC"/>
      <w:b/>
      <w:sz w:val="26"/>
    </w:rPr>
  </w:style>
  <w:style w:type="paragraph" w:styleId="Testonotaapidipagina">
    <w:name w:val="footnote text"/>
    <w:basedOn w:val="Normale"/>
    <w:link w:val="TestonotaapidipaginaCarattere"/>
    <w:uiPriority w:val="99"/>
    <w:pPr>
      <w:jc w:val="left"/>
    </w:pPr>
    <w:rPr>
      <w:sz w:val="20"/>
    </w:rPr>
  </w:style>
  <w:style w:type="paragraph" w:styleId="Testodelblocco">
    <w:name w:val="Block Text"/>
    <w:basedOn w:val="Normale"/>
    <w:semiHidden/>
    <w:qFormat/>
    <w:pPr>
      <w:ind w:left="-284" w:right="-285"/>
      <w:jc w:val="center"/>
    </w:pPr>
    <w:rPr>
      <w:rFonts w:ascii="Verdana" w:hAnsi="Verdana"/>
      <w:b/>
      <w:sz w:val="32"/>
    </w:rPr>
  </w:style>
  <w:style w:type="paragraph" w:customStyle="1" w:styleId="Tabella">
    <w:name w:val="Tabella"/>
    <w:basedOn w:val="Titolo2"/>
    <w:qFormat/>
    <w:pPr>
      <w:spacing w:before="120" w:after="60"/>
    </w:pPr>
    <w:rPr>
      <w:b w:val="0"/>
      <w:i/>
    </w:rPr>
  </w:style>
  <w:style w:type="paragraph" w:customStyle="1" w:styleId="xl41">
    <w:name w:val="xl41"/>
    <w:basedOn w:val="Normale"/>
    <w:qFormat/>
    <w:pPr>
      <w:spacing w:before="100" w:after="100"/>
    </w:pPr>
    <w:rPr>
      <w:rFonts w:eastAsia="Arial Unicode MS"/>
    </w:rPr>
  </w:style>
  <w:style w:type="paragraph" w:customStyle="1" w:styleId="Fonte">
    <w:name w:val="Fonte"/>
    <w:basedOn w:val="Didascalia"/>
    <w:qFormat/>
    <w:pPr>
      <w:spacing w:after="0"/>
    </w:pPr>
    <w:rPr>
      <w:i w:val="0"/>
      <w:sz w:val="18"/>
    </w:rPr>
  </w:style>
  <w:style w:type="paragraph" w:customStyle="1" w:styleId="Stile1">
    <w:name w:val="Stile1"/>
    <w:basedOn w:val="Normale"/>
    <w:qFormat/>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qFormat/>
    <w:rsid w:val="00B844F4"/>
    <w:pPr>
      <w:keepNext/>
      <w:spacing w:line="360" w:lineRule="auto"/>
      <w:ind w:firstLine="708"/>
      <w:outlineLvl w:val="0"/>
    </w:pPr>
    <w:rPr>
      <w:rFonts w:ascii="Tahoma" w:hAnsi="Tahoma"/>
      <w:sz w:val="28"/>
      <w:szCs w:val="24"/>
    </w:rPr>
  </w:style>
  <w:style w:type="paragraph" w:styleId="Rientrocorpodeltesto">
    <w:name w:val="Body Text Indent"/>
    <w:basedOn w:val="Normale"/>
    <w:link w:val="RientrocorpodeltestoCarattere"/>
    <w:semiHidden/>
    <w:rsid w:val="00B844F4"/>
    <w:pPr>
      <w:ind w:left="708"/>
    </w:pPr>
    <w:rPr>
      <w:szCs w:val="24"/>
    </w:rPr>
  </w:style>
  <w:style w:type="paragraph" w:styleId="Rientrocorpodeltesto2">
    <w:name w:val="Body Text Indent 2"/>
    <w:basedOn w:val="Normale"/>
    <w:link w:val="Rientrocorpodeltesto2Carattere"/>
    <w:semiHidden/>
    <w:qFormat/>
    <w:rsid w:val="00B844F4"/>
    <w:pPr>
      <w:widowControl w:val="0"/>
      <w:spacing w:line="360" w:lineRule="auto"/>
      <w:ind w:left="-840"/>
      <w:jc w:val="left"/>
    </w:pPr>
    <w:rPr>
      <w:rFonts w:ascii="Tahoma" w:hAnsi="Tahoma"/>
      <w:b/>
      <w:sz w:val="32"/>
      <w:szCs w:val="24"/>
    </w:rPr>
  </w:style>
  <w:style w:type="paragraph" w:styleId="Rientrocorpodeltesto3">
    <w:name w:val="Body Text Indent 3"/>
    <w:basedOn w:val="Normale"/>
    <w:link w:val="Rientrocorpodeltesto3Carattere"/>
    <w:semiHidden/>
    <w:qFormat/>
    <w:rsid w:val="00B844F4"/>
    <w:pPr>
      <w:ind w:left="708"/>
      <w:jc w:val="left"/>
    </w:pPr>
    <w:rPr>
      <w:rFonts w:ascii="Tahoma" w:hAnsi="Tahoma"/>
      <w:sz w:val="28"/>
      <w:szCs w:val="24"/>
    </w:rPr>
  </w:style>
  <w:style w:type="paragraph" w:customStyle="1" w:styleId="Rientrolettere">
    <w:name w:val="Rientro lettere"/>
    <w:basedOn w:val="Normale"/>
    <w:qFormat/>
    <w:rsid w:val="00B844F4"/>
    <w:pPr>
      <w:numPr>
        <w:numId w:val="1"/>
      </w:numPr>
      <w:jc w:val="left"/>
    </w:pPr>
    <w:rPr>
      <w:sz w:val="20"/>
      <w:szCs w:val="24"/>
    </w:rPr>
  </w:style>
  <w:style w:type="paragraph" w:styleId="Paragrafoelenco">
    <w:name w:val="List Paragraph"/>
    <w:basedOn w:val="Normale"/>
    <w:uiPriority w:val="34"/>
    <w:qFormat/>
    <w:rsid w:val="00B844F4"/>
    <w:pPr>
      <w:spacing w:after="200" w:line="276" w:lineRule="auto"/>
      <w:ind w:left="720"/>
      <w:jc w:val="left"/>
    </w:pPr>
    <w:rPr>
      <w:rFonts w:ascii="Calibri" w:eastAsia="Calibri" w:hAnsi="Calibri"/>
      <w:sz w:val="22"/>
      <w:szCs w:val="24"/>
    </w:rPr>
  </w:style>
  <w:style w:type="paragraph" w:styleId="Testofumetto">
    <w:name w:val="Balloon Text"/>
    <w:basedOn w:val="Normale"/>
    <w:link w:val="TestofumettoCarattere"/>
    <w:uiPriority w:val="99"/>
    <w:semiHidden/>
    <w:unhideWhenUsed/>
    <w:qFormat/>
    <w:rsid w:val="00B844F4"/>
    <w:pPr>
      <w:jc w:val="left"/>
    </w:pPr>
    <w:rPr>
      <w:rFonts w:ascii="Tahoma" w:hAnsi="Tahoma"/>
      <w:sz w:val="16"/>
      <w:szCs w:val="16"/>
      <w:lang w:val="x-none" w:eastAsia="x-none"/>
    </w:rPr>
  </w:style>
  <w:style w:type="paragraph" w:styleId="NormaleWeb">
    <w:name w:val="Normal (Web)"/>
    <w:basedOn w:val="Normale"/>
    <w:uiPriority w:val="99"/>
    <w:semiHidden/>
    <w:unhideWhenUsed/>
    <w:qFormat/>
    <w:rsid w:val="00B844F4"/>
    <w:pPr>
      <w:spacing w:beforeAutospacing="1" w:afterAutospacing="1"/>
      <w:jc w:val="left"/>
    </w:pPr>
    <w:rPr>
      <w:szCs w:val="24"/>
    </w:rPr>
  </w:style>
  <w:style w:type="paragraph" w:customStyle="1" w:styleId="IsnartTabitem">
    <w:name w:val="Isnart Tab item"/>
    <w:basedOn w:val="Normale"/>
    <w:qFormat/>
    <w:rsid w:val="00991118"/>
    <w:pPr>
      <w:spacing w:before="60" w:after="60"/>
      <w:jc w:val="left"/>
    </w:pPr>
    <w:rPr>
      <w:rFonts w:ascii="Arial Narrow" w:hAnsi="Arial Narrow"/>
      <w:color w:val="000000"/>
    </w:rPr>
  </w:style>
  <w:style w:type="paragraph" w:customStyle="1" w:styleId="Default">
    <w:name w:val="Default"/>
    <w:qFormat/>
    <w:rsid w:val="00197073"/>
    <w:rPr>
      <w:rFonts w:ascii="Calibri" w:hAnsi="Calibri" w:cs="Calibri"/>
      <w:color w:val="000000"/>
      <w:sz w:val="24"/>
      <w:szCs w:val="24"/>
    </w:rPr>
  </w:style>
  <w:style w:type="paragraph" w:styleId="Revisione">
    <w:name w:val="Revision"/>
    <w:uiPriority w:val="99"/>
    <w:semiHidden/>
    <w:qFormat/>
    <w:rsid w:val="00DD1DCD"/>
    <w:rPr>
      <w:sz w:val="24"/>
    </w:rPr>
  </w:style>
  <w:style w:type="paragraph" w:customStyle="1" w:styleId="Contenutocornice">
    <w:name w:val="Contenuto cornice"/>
    <w:basedOn w:val="Normale"/>
    <w:qFormat/>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334C11"/>
    <w:rPr>
      <w:color w:val="0563C1" w:themeColor="hyperlink"/>
      <w:u w:val="single"/>
    </w:rPr>
  </w:style>
  <w:style w:type="character" w:styleId="Rimandonotaapidipagina">
    <w:name w:val="footnote reference"/>
    <w:basedOn w:val="Carpredefinitoparagrafo"/>
    <w:uiPriority w:val="99"/>
    <w:semiHidden/>
    <w:unhideWhenUsed/>
    <w:rsid w:val="004B00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97821">
      <w:bodyDiv w:val="1"/>
      <w:marLeft w:val="0"/>
      <w:marRight w:val="0"/>
      <w:marTop w:val="0"/>
      <w:marBottom w:val="0"/>
      <w:divBdr>
        <w:top w:val="none" w:sz="0" w:space="0" w:color="auto"/>
        <w:left w:val="none" w:sz="0" w:space="0" w:color="auto"/>
        <w:bottom w:val="none" w:sz="0" w:space="0" w:color="auto"/>
        <w:right w:val="none" w:sz="0" w:space="0" w:color="auto"/>
      </w:divBdr>
    </w:div>
    <w:div w:id="120538150">
      <w:bodyDiv w:val="1"/>
      <w:marLeft w:val="0"/>
      <w:marRight w:val="0"/>
      <w:marTop w:val="0"/>
      <w:marBottom w:val="0"/>
      <w:divBdr>
        <w:top w:val="none" w:sz="0" w:space="0" w:color="auto"/>
        <w:left w:val="none" w:sz="0" w:space="0" w:color="auto"/>
        <w:bottom w:val="none" w:sz="0" w:space="0" w:color="auto"/>
        <w:right w:val="none" w:sz="0" w:space="0" w:color="auto"/>
      </w:divBdr>
    </w:div>
    <w:div w:id="404181919">
      <w:bodyDiv w:val="1"/>
      <w:marLeft w:val="0"/>
      <w:marRight w:val="0"/>
      <w:marTop w:val="0"/>
      <w:marBottom w:val="0"/>
      <w:divBdr>
        <w:top w:val="none" w:sz="0" w:space="0" w:color="auto"/>
        <w:left w:val="none" w:sz="0" w:space="0" w:color="auto"/>
        <w:bottom w:val="none" w:sz="0" w:space="0" w:color="auto"/>
        <w:right w:val="none" w:sz="0" w:space="0" w:color="auto"/>
      </w:divBdr>
    </w:div>
    <w:div w:id="473135706">
      <w:bodyDiv w:val="1"/>
      <w:marLeft w:val="0"/>
      <w:marRight w:val="0"/>
      <w:marTop w:val="0"/>
      <w:marBottom w:val="0"/>
      <w:divBdr>
        <w:top w:val="none" w:sz="0" w:space="0" w:color="auto"/>
        <w:left w:val="none" w:sz="0" w:space="0" w:color="auto"/>
        <w:bottom w:val="none" w:sz="0" w:space="0" w:color="auto"/>
        <w:right w:val="none" w:sz="0" w:space="0" w:color="auto"/>
      </w:divBdr>
    </w:div>
    <w:div w:id="836261474">
      <w:bodyDiv w:val="1"/>
      <w:marLeft w:val="0"/>
      <w:marRight w:val="0"/>
      <w:marTop w:val="0"/>
      <w:marBottom w:val="0"/>
      <w:divBdr>
        <w:top w:val="none" w:sz="0" w:space="0" w:color="auto"/>
        <w:left w:val="none" w:sz="0" w:space="0" w:color="auto"/>
        <w:bottom w:val="none" w:sz="0" w:space="0" w:color="auto"/>
        <w:right w:val="none" w:sz="0" w:space="0" w:color="auto"/>
      </w:divBdr>
    </w:div>
    <w:div w:id="966080014">
      <w:bodyDiv w:val="1"/>
      <w:marLeft w:val="0"/>
      <w:marRight w:val="0"/>
      <w:marTop w:val="0"/>
      <w:marBottom w:val="0"/>
      <w:divBdr>
        <w:top w:val="none" w:sz="0" w:space="0" w:color="auto"/>
        <w:left w:val="none" w:sz="0" w:space="0" w:color="auto"/>
        <w:bottom w:val="none" w:sz="0" w:space="0" w:color="auto"/>
        <w:right w:val="none" w:sz="0" w:space="0" w:color="auto"/>
      </w:divBdr>
    </w:div>
    <w:div w:id="996884243">
      <w:bodyDiv w:val="1"/>
      <w:marLeft w:val="0"/>
      <w:marRight w:val="0"/>
      <w:marTop w:val="0"/>
      <w:marBottom w:val="0"/>
      <w:divBdr>
        <w:top w:val="none" w:sz="0" w:space="0" w:color="auto"/>
        <w:left w:val="none" w:sz="0" w:space="0" w:color="auto"/>
        <w:bottom w:val="none" w:sz="0" w:space="0" w:color="auto"/>
        <w:right w:val="none" w:sz="0" w:space="0" w:color="auto"/>
      </w:divBdr>
    </w:div>
    <w:div w:id="1011108604">
      <w:bodyDiv w:val="1"/>
      <w:marLeft w:val="0"/>
      <w:marRight w:val="0"/>
      <w:marTop w:val="0"/>
      <w:marBottom w:val="0"/>
      <w:divBdr>
        <w:top w:val="none" w:sz="0" w:space="0" w:color="auto"/>
        <w:left w:val="none" w:sz="0" w:space="0" w:color="auto"/>
        <w:bottom w:val="none" w:sz="0" w:space="0" w:color="auto"/>
        <w:right w:val="none" w:sz="0" w:space="0" w:color="auto"/>
      </w:divBdr>
    </w:div>
    <w:div w:id="1041443190">
      <w:bodyDiv w:val="1"/>
      <w:marLeft w:val="0"/>
      <w:marRight w:val="0"/>
      <w:marTop w:val="0"/>
      <w:marBottom w:val="0"/>
      <w:divBdr>
        <w:top w:val="none" w:sz="0" w:space="0" w:color="auto"/>
        <w:left w:val="none" w:sz="0" w:space="0" w:color="auto"/>
        <w:bottom w:val="none" w:sz="0" w:space="0" w:color="auto"/>
        <w:right w:val="none" w:sz="0" w:space="0" w:color="auto"/>
      </w:divBdr>
    </w:div>
    <w:div w:id="1140655759">
      <w:bodyDiv w:val="1"/>
      <w:marLeft w:val="0"/>
      <w:marRight w:val="0"/>
      <w:marTop w:val="0"/>
      <w:marBottom w:val="0"/>
      <w:divBdr>
        <w:top w:val="none" w:sz="0" w:space="0" w:color="auto"/>
        <w:left w:val="none" w:sz="0" w:space="0" w:color="auto"/>
        <w:bottom w:val="none" w:sz="0" w:space="0" w:color="auto"/>
        <w:right w:val="none" w:sz="0" w:space="0" w:color="auto"/>
      </w:divBdr>
    </w:div>
    <w:div w:id="1189762349">
      <w:bodyDiv w:val="1"/>
      <w:marLeft w:val="0"/>
      <w:marRight w:val="0"/>
      <w:marTop w:val="0"/>
      <w:marBottom w:val="0"/>
      <w:divBdr>
        <w:top w:val="none" w:sz="0" w:space="0" w:color="auto"/>
        <w:left w:val="none" w:sz="0" w:space="0" w:color="auto"/>
        <w:bottom w:val="none" w:sz="0" w:space="0" w:color="auto"/>
        <w:right w:val="none" w:sz="0" w:space="0" w:color="auto"/>
      </w:divBdr>
    </w:div>
    <w:div w:id="1493449406">
      <w:bodyDiv w:val="1"/>
      <w:marLeft w:val="0"/>
      <w:marRight w:val="0"/>
      <w:marTop w:val="0"/>
      <w:marBottom w:val="0"/>
      <w:divBdr>
        <w:top w:val="none" w:sz="0" w:space="0" w:color="auto"/>
        <w:left w:val="none" w:sz="0" w:space="0" w:color="auto"/>
        <w:bottom w:val="none" w:sz="0" w:space="0" w:color="auto"/>
        <w:right w:val="none" w:sz="0" w:space="0" w:color="auto"/>
      </w:divBdr>
    </w:div>
    <w:div w:id="1717925430">
      <w:bodyDiv w:val="1"/>
      <w:marLeft w:val="0"/>
      <w:marRight w:val="0"/>
      <w:marTop w:val="0"/>
      <w:marBottom w:val="0"/>
      <w:divBdr>
        <w:top w:val="none" w:sz="0" w:space="0" w:color="auto"/>
        <w:left w:val="none" w:sz="0" w:space="0" w:color="auto"/>
        <w:bottom w:val="none" w:sz="0" w:space="0" w:color="auto"/>
        <w:right w:val="none" w:sz="0" w:space="0" w:color="auto"/>
      </w:divBdr>
    </w:div>
    <w:div w:id="2026512354">
      <w:bodyDiv w:val="1"/>
      <w:marLeft w:val="0"/>
      <w:marRight w:val="0"/>
      <w:marTop w:val="0"/>
      <w:marBottom w:val="0"/>
      <w:divBdr>
        <w:top w:val="none" w:sz="0" w:space="0" w:color="auto"/>
        <w:left w:val="none" w:sz="0" w:space="0" w:color="auto"/>
        <w:bottom w:val="none" w:sz="0" w:space="0" w:color="auto"/>
        <w:right w:val="none" w:sz="0" w:space="0" w:color="auto"/>
      </w:divBdr>
    </w:div>
    <w:div w:id="2133590183">
      <w:bodyDiv w:val="1"/>
      <w:marLeft w:val="0"/>
      <w:marRight w:val="0"/>
      <w:marTop w:val="0"/>
      <w:marBottom w:val="0"/>
      <w:divBdr>
        <w:top w:val="none" w:sz="0" w:space="0" w:color="auto"/>
        <w:left w:val="none" w:sz="0" w:space="0" w:color="auto"/>
        <w:bottom w:val="none" w:sz="0" w:space="0" w:color="auto"/>
        <w:right w:val="none" w:sz="0" w:space="0" w:color="auto"/>
      </w:divBdr>
    </w:div>
    <w:div w:id="2136095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silvia.trevisan@tb.camcom.it" TargetMode="External"/><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tatistica@tb.camcom.it" TargetMode="External"/><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28.jpeg"/><Relationship Id="rId3" Type="http://schemas.openxmlformats.org/officeDocument/2006/relationships/hyperlink" Target="mailto:ufficio.stampa@tb.camcom.it" TargetMode="External"/><Relationship Id="rId7" Type="http://schemas.openxmlformats.org/officeDocument/2006/relationships/hyperlink" Target="https://twitter.com/TrevisoBelluno" TargetMode="External"/><Relationship Id="rId2" Type="http://schemas.openxmlformats.org/officeDocument/2006/relationships/image" Target="media/image25.jpeg"/><Relationship Id="rId1" Type="http://schemas.openxmlformats.org/officeDocument/2006/relationships/hyperlink" Target="http://www.tb.camcom.gov.it/" TargetMode="External"/><Relationship Id="rId6" Type="http://schemas.openxmlformats.org/officeDocument/2006/relationships/image" Target="media/image27.png"/><Relationship Id="rId5" Type="http://schemas.openxmlformats.org/officeDocument/2006/relationships/hyperlink" Target="http://www.facebook.com/trevisobellunosystem" TargetMode="External"/><Relationship Id="rId10" Type="http://schemas.openxmlformats.org/officeDocument/2006/relationships/image" Target="media/image29.png"/><Relationship Id="rId4" Type="http://schemas.openxmlformats.org/officeDocument/2006/relationships/image" Target="media/image26.jpeg"/><Relationship Id="rId9" Type="http://schemas.openxmlformats.org/officeDocument/2006/relationships/hyperlink" Target="https://www.youtube.com/channel/UCgeCM6Sy9Bc4nUFy_x8Dq9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_rels/header2.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78C7F-9A82-4EE5-BDA8-6F3A5926B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3595</Words>
  <Characters>20494</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24041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meri dallalibera</dc:creator>
  <cp:lastModifiedBy>silvia trevisan</cp:lastModifiedBy>
  <cp:revision>2</cp:revision>
  <cp:lastPrinted>2024-09-19T07:58:00Z</cp:lastPrinted>
  <dcterms:created xsi:type="dcterms:W3CDTF">2024-09-23T08:16:00Z</dcterms:created>
  <dcterms:modified xsi:type="dcterms:W3CDTF">2024-09-23T08:16:00Z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Unioncamere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-952409382</vt:i4>
  </property>
</Properties>
</file>