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5B770" w14:textId="77777777" w:rsidR="006050A4" w:rsidRDefault="006050A4" w:rsidP="008E75C6">
      <w:pPr>
        <w:jc w:val="left"/>
        <w:rPr>
          <w:rFonts w:ascii="Calibri" w:hAnsi="Calibri" w:cs="Calibri"/>
          <w:b/>
          <w:szCs w:val="24"/>
        </w:rPr>
      </w:pPr>
    </w:p>
    <w:p w14:paraId="53BB2970" w14:textId="77777777" w:rsidR="0014309F" w:rsidRDefault="0014309F" w:rsidP="008E75C6">
      <w:pPr>
        <w:jc w:val="left"/>
        <w:rPr>
          <w:rFonts w:ascii="Calibri" w:hAnsi="Calibri" w:cs="Calibri"/>
          <w:b/>
          <w:szCs w:val="24"/>
        </w:rPr>
      </w:pPr>
    </w:p>
    <w:p w14:paraId="5E91177A" w14:textId="77777777" w:rsidR="00704D07" w:rsidRDefault="00704D07" w:rsidP="008E75C6">
      <w:pPr>
        <w:jc w:val="left"/>
        <w:rPr>
          <w:rFonts w:ascii="Fedra Sans Std Demi" w:hAnsi="Fedra Sans Std Demi" w:cs="Calibri"/>
          <w:color w:val="071D49"/>
          <w:szCs w:val="24"/>
        </w:rPr>
      </w:pPr>
    </w:p>
    <w:p w14:paraId="7F3E7E94" w14:textId="77777777" w:rsidR="00B94E32" w:rsidRDefault="00B94E32" w:rsidP="00B94E32">
      <w:pPr>
        <w:jc w:val="left"/>
        <w:rPr>
          <w:rFonts w:ascii="Fedra Sans Std Demi" w:hAnsi="Fedra Sans Std Demi" w:cs="Calibri"/>
          <w:color w:val="071D49"/>
          <w:szCs w:val="24"/>
        </w:rPr>
      </w:pPr>
      <w:r w:rsidRPr="00E37375">
        <w:rPr>
          <w:rFonts w:ascii="Fedra Sans Std Demi" w:hAnsi="Fedra Sans Std Demi" w:cs="Calibri"/>
          <w:color w:val="071D49"/>
          <w:szCs w:val="24"/>
        </w:rPr>
        <w:t>Comunicato Stampa</w:t>
      </w:r>
    </w:p>
    <w:p w14:paraId="5A6920F9" w14:textId="77777777" w:rsidR="00C506B1" w:rsidRDefault="00C506B1" w:rsidP="00B94E32">
      <w:pPr>
        <w:jc w:val="left"/>
        <w:rPr>
          <w:rFonts w:ascii="Fedra Sans Std Demi" w:hAnsi="Fedra Sans Std Demi" w:cs="Calibri"/>
          <w:color w:val="071D49"/>
          <w:szCs w:val="24"/>
        </w:rPr>
      </w:pPr>
    </w:p>
    <w:p w14:paraId="1B8AFD1D" w14:textId="77777777" w:rsidR="00B94E32" w:rsidRPr="00097D84" w:rsidRDefault="00B94E32" w:rsidP="008E75C6">
      <w:pPr>
        <w:jc w:val="left"/>
        <w:rPr>
          <w:rFonts w:ascii="Fedra Sans Std Demi" w:hAnsi="Fedra Sans Std Demi" w:cs="Calibri"/>
          <w:color w:val="071D49"/>
          <w:szCs w:val="24"/>
          <w:highlight w:val="yellow"/>
        </w:rPr>
      </w:pPr>
    </w:p>
    <w:p w14:paraId="60401678" w14:textId="3018024C" w:rsidR="008D5699" w:rsidRDefault="008D5699" w:rsidP="008D5699">
      <w:pPr>
        <w:jc w:val="center"/>
        <w:rPr>
          <w:rFonts w:ascii="Calibri" w:hAnsi="Calibri" w:cs="Calibri"/>
          <w:szCs w:val="24"/>
        </w:rPr>
      </w:pPr>
      <w:r w:rsidRPr="00233C51">
        <w:rPr>
          <w:rFonts w:ascii="Calibri" w:hAnsi="Calibri" w:cs="Calibri"/>
          <w:szCs w:val="24"/>
        </w:rPr>
        <w:t xml:space="preserve">La congiuntura nel </w:t>
      </w:r>
      <w:r w:rsidR="00CD5170">
        <w:rPr>
          <w:rFonts w:ascii="Calibri" w:hAnsi="Calibri" w:cs="Calibri"/>
          <w:szCs w:val="24"/>
        </w:rPr>
        <w:t>quarto</w:t>
      </w:r>
      <w:r w:rsidR="00E16EAC">
        <w:rPr>
          <w:rFonts w:ascii="Calibri" w:hAnsi="Calibri" w:cs="Calibri"/>
          <w:szCs w:val="24"/>
        </w:rPr>
        <w:t xml:space="preserve"> </w:t>
      </w:r>
      <w:r w:rsidRPr="00233C51">
        <w:rPr>
          <w:rFonts w:ascii="Calibri" w:hAnsi="Calibri" w:cs="Calibri"/>
          <w:szCs w:val="24"/>
        </w:rPr>
        <w:t>trimestre 202</w:t>
      </w:r>
      <w:r w:rsidR="00E16EAC">
        <w:rPr>
          <w:rFonts w:ascii="Calibri" w:hAnsi="Calibri" w:cs="Calibri"/>
          <w:szCs w:val="24"/>
        </w:rPr>
        <w:t>4</w:t>
      </w:r>
    </w:p>
    <w:p w14:paraId="2D4A5955" w14:textId="4A562541" w:rsidR="00DC45E9" w:rsidRPr="00324C7A" w:rsidRDefault="00324C7A" w:rsidP="00DC45E9">
      <w:pPr>
        <w:jc w:val="center"/>
        <w:rPr>
          <w:rFonts w:ascii="Calibri" w:hAnsi="Calibri" w:cs="Calibri"/>
          <w:b/>
          <w:szCs w:val="24"/>
        </w:rPr>
      </w:pPr>
      <w:r>
        <w:rPr>
          <w:rFonts w:ascii="Calibri" w:hAnsi="Calibri" w:cs="Calibri"/>
          <w:b/>
          <w:szCs w:val="24"/>
        </w:rPr>
        <w:t>MANIFATTURIERO ANCORA DEBOLE</w:t>
      </w:r>
    </w:p>
    <w:p w14:paraId="1A5C980F" w14:textId="0E3A235E" w:rsidR="008D5699" w:rsidRPr="00CD5170" w:rsidRDefault="00065B54" w:rsidP="008D5699">
      <w:pPr>
        <w:jc w:val="center"/>
        <w:rPr>
          <w:rFonts w:asciiTheme="minorHAnsi" w:hAnsiTheme="minorHAnsi" w:cstheme="minorHAnsi"/>
          <w:color w:val="1D1B11"/>
          <w:szCs w:val="24"/>
          <w:highlight w:val="yellow"/>
        </w:rPr>
      </w:pPr>
      <w:r>
        <w:rPr>
          <w:rFonts w:ascii="Calibri" w:hAnsi="Calibri" w:cs="Calibri"/>
          <w:i/>
          <w:sz w:val="22"/>
          <w:szCs w:val="22"/>
        </w:rPr>
        <w:t>Ancora in flessione a</w:t>
      </w:r>
      <w:r w:rsidRPr="00065B54">
        <w:rPr>
          <w:rFonts w:ascii="Calibri" w:hAnsi="Calibri" w:cs="Calibri"/>
          <w:i/>
          <w:sz w:val="22"/>
          <w:szCs w:val="22"/>
        </w:rPr>
        <w:t xml:space="preserve"> Belluno. A Treviso il lieve aumento è in parte sostenuto da segnali di ripartenza di alcuni settori, in particolare del legno e mobile. Persiste tuttavia la contrazione </w:t>
      </w:r>
      <w:r w:rsidR="00C40325">
        <w:rPr>
          <w:rFonts w:ascii="Calibri" w:hAnsi="Calibri" w:cs="Calibri"/>
          <w:i/>
          <w:sz w:val="22"/>
          <w:szCs w:val="22"/>
        </w:rPr>
        <w:t>per l</w:t>
      </w:r>
      <w:r w:rsidRPr="00065B54">
        <w:rPr>
          <w:rFonts w:ascii="Calibri" w:hAnsi="Calibri" w:cs="Calibri"/>
          <w:i/>
          <w:sz w:val="22"/>
          <w:szCs w:val="22"/>
        </w:rPr>
        <w:t xml:space="preserve">a filiera </w:t>
      </w:r>
      <w:proofErr w:type="spellStart"/>
      <w:r w:rsidRPr="00065B54">
        <w:rPr>
          <w:rFonts w:ascii="Calibri" w:hAnsi="Calibri" w:cs="Calibri"/>
          <w:i/>
          <w:sz w:val="22"/>
          <w:szCs w:val="22"/>
        </w:rPr>
        <w:t>dell'automotive</w:t>
      </w:r>
      <w:proofErr w:type="spellEnd"/>
      <w:r w:rsidRPr="00065B54">
        <w:rPr>
          <w:rFonts w:ascii="Calibri" w:hAnsi="Calibri" w:cs="Calibri"/>
          <w:i/>
          <w:sz w:val="22"/>
          <w:szCs w:val="22"/>
        </w:rPr>
        <w:t xml:space="preserve"> e </w:t>
      </w:r>
      <w:r w:rsidR="00C40325">
        <w:rPr>
          <w:rFonts w:ascii="Calibri" w:hAnsi="Calibri" w:cs="Calibri"/>
          <w:i/>
          <w:sz w:val="22"/>
          <w:szCs w:val="22"/>
        </w:rPr>
        <w:t>per il</w:t>
      </w:r>
      <w:r w:rsidRPr="00065B54">
        <w:rPr>
          <w:rFonts w:ascii="Calibri" w:hAnsi="Calibri" w:cs="Calibri"/>
          <w:i/>
          <w:sz w:val="22"/>
          <w:szCs w:val="22"/>
        </w:rPr>
        <w:t xml:space="preserve"> sistema moda.</w:t>
      </w:r>
    </w:p>
    <w:p w14:paraId="7F7821A6" w14:textId="77777777" w:rsidR="001267D0" w:rsidRPr="00CD5170" w:rsidRDefault="001267D0" w:rsidP="008D5699">
      <w:pPr>
        <w:spacing w:line="320" w:lineRule="exact"/>
        <w:rPr>
          <w:rFonts w:asciiTheme="minorHAnsi" w:hAnsiTheme="minorHAnsi" w:cstheme="minorHAnsi"/>
          <w:color w:val="1D1B11"/>
          <w:szCs w:val="24"/>
          <w:highlight w:val="yellow"/>
        </w:rPr>
      </w:pPr>
    </w:p>
    <w:p w14:paraId="35DBF35B" w14:textId="77777777" w:rsidR="00E827A1" w:rsidRDefault="00E827A1" w:rsidP="008D5699">
      <w:pPr>
        <w:spacing w:line="320" w:lineRule="exact"/>
        <w:rPr>
          <w:rFonts w:asciiTheme="minorHAnsi" w:hAnsiTheme="minorHAnsi" w:cstheme="minorHAnsi"/>
          <w:color w:val="1D1B11"/>
          <w:szCs w:val="24"/>
        </w:rPr>
      </w:pPr>
    </w:p>
    <w:p w14:paraId="6D42277A" w14:textId="0050CF4D" w:rsidR="008D5699" w:rsidRPr="00827D79" w:rsidRDefault="009F6232" w:rsidP="008D5699">
      <w:pPr>
        <w:spacing w:line="320" w:lineRule="exact"/>
        <w:rPr>
          <w:rFonts w:asciiTheme="minorHAnsi" w:hAnsiTheme="minorHAnsi" w:cstheme="minorHAnsi"/>
          <w:color w:val="1D1B11"/>
          <w:szCs w:val="24"/>
        </w:rPr>
      </w:pPr>
      <w:r w:rsidRPr="00EB79FC">
        <w:rPr>
          <w:rFonts w:asciiTheme="minorHAnsi" w:hAnsiTheme="minorHAnsi" w:cstheme="minorHAnsi"/>
          <w:color w:val="1D1B11"/>
          <w:szCs w:val="24"/>
        </w:rPr>
        <w:t>Treviso,</w:t>
      </w:r>
      <w:r w:rsidR="007A7E0F" w:rsidRPr="00EB79FC">
        <w:rPr>
          <w:rFonts w:asciiTheme="minorHAnsi" w:hAnsiTheme="minorHAnsi" w:cstheme="minorHAnsi"/>
          <w:color w:val="1D1B11"/>
          <w:szCs w:val="24"/>
        </w:rPr>
        <w:t xml:space="preserve"> </w:t>
      </w:r>
      <w:r w:rsidR="00EB79FC" w:rsidRPr="00EB79FC">
        <w:rPr>
          <w:rFonts w:asciiTheme="minorHAnsi" w:hAnsiTheme="minorHAnsi" w:cstheme="minorHAnsi"/>
          <w:color w:val="1D1B11"/>
          <w:szCs w:val="24"/>
        </w:rPr>
        <w:t>0</w:t>
      </w:r>
      <w:r w:rsidR="00DF275C">
        <w:rPr>
          <w:rFonts w:asciiTheme="minorHAnsi" w:hAnsiTheme="minorHAnsi" w:cstheme="minorHAnsi"/>
          <w:color w:val="1D1B11"/>
          <w:szCs w:val="24"/>
        </w:rPr>
        <w:t>7</w:t>
      </w:r>
      <w:r w:rsidR="007A7E0F" w:rsidRPr="00EB79FC">
        <w:rPr>
          <w:rFonts w:asciiTheme="minorHAnsi" w:hAnsiTheme="minorHAnsi" w:cstheme="minorHAnsi"/>
          <w:color w:val="1D1B11"/>
          <w:szCs w:val="24"/>
        </w:rPr>
        <w:t xml:space="preserve"> </w:t>
      </w:r>
      <w:r w:rsidR="00EB79FC" w:rsidRPr="00EB79FC">
        <w:rPr>
          <w:rFonts w:asciiTheme="minorHAnsi" w:hAnsiTheme="minorHAnsi" w:cstheme="minorHAnsi"/>
          <w:color w:val="1D1B11"/>
          <w:szCs w:val="24"/>
        </w:rPr>
        <w:t>marzo</w:t>
      </w:r>
      <w:r w:rsidR="008D5699" w:rsidRPr="00EB79FC">
        <w:rPr>
          <w:rFonts w:asciiTheme="minorHAnsi" w:hAnsiTheme="minorHAnsi" w:cstheme="minorHAnsi"/>
          <w:color w:val="1D1B11"/>
          <w:szCs w:val="24"/>
        </w:rPr>
        <w:t xml:space="preserve"> 202</w:t>
      </w:r>
      <w:r w:rsidR="00827D79" w:rsidRPr="00EB79FC">
        <w:rPr>
          <w:rFonts w:asciiTheme="minorHAnsi" w:hAnsiTheme="minorHAnsi" w:cstheme="minorHAnsi"/>
          <w:color w:val="1D1B11"/>
          <w:szCs w:val="24"/>
        </w:rPr>
        <w:t>5</w:t>
      </w:r>
      <w:r w:rsidR="008D5699" w:rsidRPr="00EB79FC">
        <w:rPr>
          <w:rFonts w:asciiTheme="minorHAnsi" w:hAnsiTheme="minorHAnsi" w:cstheme="minorHAnsi"/>
          <w:color w:val="1D1B11"/>
          <w:szCs w:val="24"/>
        </w:rPr>
        <w:t>.</w:t>
      </w:r>
      <w:r w:rsidR="008D5699" w:rsidRPr="00827D79">
        <w:rPr>
          <w:rFonts w:asciiTheme="minorHAnsi" w:hAnsiTheme="minorHAnsi" w:cstheme="minorHAnsi"/>
          <w:color w:val="1D1B11"/>
          <w:szCs w:val="24"/>
        </w:rPr>
        <w:t xml:space="preserve">  </w:t>
      </w:r>
    </w:p>
    <w:p w14:paraId="779CBEF6" w14:textId="77777777" w:rsidR="00A62447" w:rsidRDefault="00A62447" w:rsidP="008D5699">
      <w:pPr>
        <w:spacing w:before="240" w:after="120"/>
        <w:rPr>
          <w:rFonts w:ascii="Calibri" w:hAnsi="Calibri" w:cs="Calibri"/>
          <w:b/>
          <w:szCs w:val="24"/>
        </w:rPr>
      </w:pPr>
    </w:p>
    <w:p w14:paraId="1DF15DB9" w14:textId="1F2F60AE" w:rsidR="008D5699" w:rsidRPr="00665A35" w:rsidRDefault="008D5699" w:rsidP="008D5699">
      <w:pPr>
        <w:spacing w:before="240" w:after="120"/>
        <w:rPr>
          <w:rFonts w:ascii="Calibri" w:hAnsi="Calibri" w:cs="Calibri"/>
          <w:b/>
          <w:szCs w:val="24"/>
        </w:rPr>
      </w:pPr>
      <w:r w:rsidRPr="00665A35">
        <w:rPr>
          <w:rFonts w:ascii="Calibri" w:hAnsi="Calibri" w:cs="Calibri"/>
          <w:b/>
          <w:szCs w:val="24"/>
        </w:rPr>
        <w:t>Il commento del Presidente Mario Pozza</w:t>
      </w:r>
    </w:p>
    <w:p w14:paraId="5980F94B" w14:textId="18B5EE00" w:rsidR="006B2B3C" w:rsidRDefault="006B2B3C" w:rsidP="006B2B3C">
      <w:pPr>
        <w:spacing w:before="240" w:after="120"/>
        <w:rPr>
          <w:rFonts w:ascii="Calibri" w:hAnsi="Calibri" w:cs="Calibri"/>
          <w:bCs/>
          <w:szCs w:val="24"/>
        </w:rPr>
      </w:pPr>
      <w:r>
        <w:rPr>
          <w:rFonts w:ascii="Calibri" w:hAnsi="Calibri" w:cs="Calibri"/>
          <w:bCs/>
          <w:i/>
          <w:iCs/>
          <w:szCs w:val="24"/>
        </w:rPr>
        <w:t xml:space="preserve">I dati del quarto trimestre 2024 </w:t>
      </w:r>
      <w:r w:rsidR="00DE2890">
        <w:rPr>
          <w:rFonts w:ascii="Calibri" w:hAnsi="Calibri" w:cs="Calibri"/>
          <w:bCs/>
          <w:i/>
          <w:iCs/>
          <w:szCs w:val="24"/>
        </w:rPr>
        <w:t>evidenziano</w:t>
      </w:r>
      <w:r>
        <w:rPr>
          <w:rFonts w:ascii="Calibri" w:hAnsi="Calibri" w:cs="Calibri"/>
          <w:bCs/>
          <w:i/>
          <w:iCs/>
          <w:szCs w:val="24"/>
        </w:rPr>
        <w:t xml:space="preserve"> per il manifatturiero trevigiano una lieve inversione di segno </w:t>
      </w:r>
      <w:r w:rsidR="00DE2890">
        <w:rPr>
          <w:rFonts w:ascii="Calibri" w:hAnsi="Calibri" w:cs="Calibri"/>
          <w:bCs/>
          <w:i/>
          <w:iCs/>
          <w:szCs w:val="24"/>
        </w:rPr>
        <w:t xml:space="preserve">della produzione (+1,1%) </w:t>
      </w:r>
      <w:r>
        <w:rPr>
          <w:rFonts w:ascii="Calibri" w:hAnsi="Calibri" w:cs="Calibri"/>
          <w:bCs/>
          <w:i/>
          <w:iCs/>
          <w:szCs w:val="24"/>
        </w:rPr>
        <w:t>su base tendenziale</w:t>
      </w:r>
      <w:r w:rsidR="00DE2890">
        <w:rPr>
          <w:rFonts w:ascii="Calibri" w:hAnsi="Calibri" w:cs="Calibri"/>
          <w:bCs/>
          <w:i/>
          <w:iCs/>
          <w:szCs w:val="24"/>
        </w:rPr>
        <w:t>, che si estende anche agli altri indicatori, con la medesima intensità. Ma più elementi mi portano a pensare che si tratti giusto di un “fuoco di paglia”, sorretto da qualche settore in ripartenza (su tutti il legno arredo) ma anche da un confronto con un periodo, il quarto trimestre 2023, in cui la decelerazione del ciclo era più pronunciata</w:t>
      </w:r>
      <w:r>
        <w:rPr>
          <w:rFonts w:ascii="Calibri" w:hAnsi="Calibri" w:cs="Calibri"/>
          <w:bCs/>
          <w:i/>
          <w:iCs/>
          <w:szCs w:val="24"/>
        </w:rPr>
        <w:t xml:space="preserve"> </w:t>
      </w:r>
      <w:r>
        <w:rPr>
          <w:rFonts w:ascii="Calibri" w:hAnsi="Calibri" w:cs="Calibri"/>
          <w:bCs/>
          <w:szCs w:val="24"/>
        </w:rPr>
        <w:t xml:space="preserve">– </w:t>
      </w:r>
      <w:r w:rsidR="00DE2890">
        <w:rPr>
          <w:rFonts w:ascii="Calibri" w:hAnsi="Calibri" w:cs="Calibri"/>
          <w:bCs/>
          <w:szCs w:val="24"/>
        </w:rPr>
        <w:t xml:space="preserve">questo il primo </w:t>
      </w:r>
      <w:r>
        <w:rPr>
          <w:rFonts w:ascii="Calibri" w:hAnsi="Calibri" w:cs="Calibri"/>
          <w:bCs/>
          <w:szCs w:val="24"/>
        </w:rPr>
        <w:t>comment</w:t>
      </w:r>
      <w:r w:rsidR="00DE2890">
        <w:rPr>
          <w:rFonts w:ascii="Calibri" w:hAnsi="Calibri" w:cs="Calibri"/>
          <w:bCs/>
          <w:szCs w:val="24"/>
        </w:rPr>
        <w:t>o di sintesi del</w:t>
      </w:r>
      <w:r>
        <w:rPr>
          <w:rFonts w:ascii="Calibri" w:hAnsi="Calibri" w:cs="Calibri"/>
          <w:bCs/>
          <w:szCs w:val="24"/>
        </w:rPr>
        <w:t xml:space="preserve"> Presidente della Camera di Commercio di Treviso-Belluno, Mario Pozza.</w:t>
      </w:r>
    </w:p>
    <w:p w14:paraId="180AE5AD" w14:textId="6E11EC66" w:rsidR="00C20B3C" w:rsidRDefault="00DE2890" w:rsidP="00D55D81">
      <w:pPr>
        <w:spacing w:before="240" w:after="120"/>
        <w:rPr>
          <w:rFonts w:ascii="Calibri" w:hAnsi="Calibri" w:cs="Calibri"/>
          <w:bCs/>
          <w:i/>
          <w:iCs/>
          <w:szCs w:val="24"/>
        </w:rPr>
      </w:pPr>
      <w:r>
        <w:rPr>
          <w:rFonts w:ascii="Calibri" w:hAnsi="Calibri" w:cs="Calibri"/>
          <w:bCs/>
          <w:i/>
          <w:iCs/>
          <w:szCs w:val="24"/>
        </w:rPr>
        <w:t xml:space="preserve">Questo mio scetticismo trova conferma nei dati relativi al manifatturiero bellunese dove la produzione </w:t>
      </w:r>
      <w:r w:rsidR="00C20B3C">
        <w:rPr>
          <w:rFonts w:ascii="Calibri" w:hAnsi="Calibri" w:cs="Calibri"/>
          <w:bCs/>
          <w:i/>
          <w:iCs/>
          <w:szCs w:val="24"/>
        </w:rPr>
        <w:t xml:space="preserve">resta ancora in territorio negativo (-1,1%) </w:t>
      </w:r>
      <w:r w:rsidR="00EC501E">
        <w:rPr>
          <w:rFonts w:ascii="Calibri" w:hAnsi="Calibri" w:cs="Calibri"/>
          <w:bCs/>
          <w:szCs w:val="24"/>
        </w:rPr>
        <w:t>-</w:t>
      </w:r>
      <w:r w:rsidR="007A5456">
        <w:rPr>
          <w:rFonts w:ascii="Calibri" w:hAnsi="Calibri" w:cs="Calibri"/>
          <w:bCs/>
          <w:szCs w:val="24"/>
        </w:rPr>
        <w:t xml:space="preserve"> prosegue il Presidente - </w:t>
      </w:r>
      <w:r w:rsidR="00C20B3C">
        <w:rPr>
          <w:rFonts w:ascii="Calibri" w:hAnsi="Calibri" w:cs="Calibri"/>
          <w:bCs/>
          <w:i/>
          <w:iCs/>
          <w:szCs w:val="24"/>
        </w:rPr>
        <w:t>e si porta dietro una performance negativa anche nel fatturato e nella raccolta ordini dal mercato interno. Si registra solo una fiammata sugli ordinativi esteri, che per carità è un bene nel momento in cui sembra riguardare imprese leader dei settori chiave bellunesi (occhialeria e catena del freddo). Ma anche questo dato pare poi non proiettarsi nel tempo, vista la cautela espressa dagli imprenditori per il primo trimestre 2025 proprio con riferimento alla domanda estera.</w:t>
      </w:r>
    </w:p>
    <w:p w14:paraId="0A922736" w14:textId="63299A9C" w:rsidR="00A91DB8" w:rsidRDefault="00E54C50" w:rsidP="00D55D81">
      <w:pPr>
        <w:spacing w:before="240" w:after="120"/>
        <w:rPr>
          <w:rFonts w:ascii="Calibri" w:hAnsi="Calibri" w:cs="Calibri"/>
          <w:bCs/>
          <w:i/>
          <w:iCs/>
          <w:szCs w:val="24"/>
        </w:rPr>
      </w:pPr>
      <w:r>
        <w:rPr>
          <w:rFonts w:ascii="Calibri" w:hAnsi="Calibri" w:cs="Calibri"/>
          <w:bCs/>
          <w:i/>
          <w:iCs/>
          <w:szCs w:val="24"/>
        </w:rPr>
        <w:t xml:space="preserve">Restano invariate le criticità di fondo che hanno permeato questi ultimi trimestri. In particolare, assume sempre più una valenza strutturale la crisi tedesca legata </w:t>
      </w:r>
      <w:proofErr w:type="spellStart"/>
      <w:r>
        <w:rPr>
          <w:rFonts w:ascii="Calibri" w:hAnsi="Calibri" w:cs="Calibri"/>
          <w:bCs/>
          <w:i/>
          <w:iCs/>
          <w:szCs w:val="24"/>
        </w:rPr>
        <w:t>all’automotive</w:t>
      </w:r>
      <w:proofErr w:type="spellEnd"/>
      <w:r>
        <w:rPr>
          <w:rFonts w:ascii="Calibri" w:hAnsi="Calibri" w:cs="Calibri"/>
          <w:bCs/>
          <w:i/>
          <w:iCs/>
          <w:szCs w:val="24"/>
        </w:rPr>
        <w:t xml:space="preserve">, che muove un indotto di 400 miliardi di euro solo in Germania e che ha ramificazioni importanti qui nel nordest. </w:t>
      </w:r>
      <w:r w:rsidR="00F542DF">
        <w:rPr>
          <w:rFonts w:ascii="Calibri" w:hAnsi="Calibri" w:cs="Calibri"/>
          <w:bCs/>
          <w:i/>
          <w:iCs/>
          <w:szCs w:val="24"/>
        </w:rPr>
        <w:t>Rimane in negativo anche</w:t>
      </w:r>
      <w:r w:rsidR="00B83287">
        <w:rPr>
          <w:rFonts w:ascii="Calibri" w:hAnsi="Calibri" w:cs="Calibri"/>
          <w:bCs/>
          <w:i/>
          <w:iCs/>
          <w:szCs w:val="24"/>
        </w:rPr>
        <w:t xml:space="preserve"> </w:t>
      </w:r>
      <w:r w:rsidR="00845440">
        <w:rPr>
          <w:rFonts w:ascii="Calibri" w:hAnsi="Calibri" w:cs="Calibri"/>
          <w:bCs/>
          <w:i/>
          <w:iCs/>
          <w:szCs w:val="24"/>
        </w:rPr>
        <w:t xml:space="preserve">il </w:t>
      </w:r>
      <w:r w:rsidR="00B83287">
        <w:rPr>
          <w:rFonts w:ascii="Calibri" w:hAnsi="Calibri" w:cs="Calibri"/>
          <w:bCs/>
          <w:i/>
          <w:iCs/>
          <w:szCs w:val="24"/>
        </w:rPr>
        <w:t>sistema moda.</w:t>
      </w:r>
      <w:r w:rsidR="00F542DF">
        <w:rPr>
          <w:rFonts w:ascii="Calibri" w:hAnsi="Calibri" w:cs="Calibri"/>
          <w:bCs/>
          <w:i/>
          <w:iCs/>
          <w:szCs w:val="24"/>
        </w:rPr>
        <w:t xml:space="preserve"> E stazionario </w:t>
      </w:r>
      <w:r>
        <w:rPr>
          <w:rFonts w:ascii="Calibri" w:hAnsi="Calibri" w:cs="Calibri"/>
          <w:bCs/>
          <w:i/>
          <w:iCs/>
          <w:szCs w:val="24"/>
        </w:rPr>
        <w:t>resta</w:t>
      </w:r>
      <w:r w:rsidR="00F542DF">
        <w:rPr>
          <w:rFonts w:ascii="Calibri" w:hAnsi="Calibri" w:cs="Calibri"/>
          <w:bCs/>
          <w:i/>
          <w:iCs/>
          <w:szCs w:val="24"/>
        </w:rPr>
        <w:t xml:space="preserve"> l’andamento della produzione per i macchinari</w:t>
      </w:r>
      <w:r>
        <w:rPr>
          <w:rFonts w:ascii="Calibri" w:hAnsi="Calibri" w:cs="Calibri"/>
          <w:bCs/>
          <w:i/>
          <w:iCs/>
          <w:szCs w:val="24"/>
        </w:rPr>
        <w:t xml:space="preserve"> a conferma di come resti bassa la propensione agli investimenti</w:t>
      </w:r>
      <w:r w:rsidR="00F542DF">
        <w:rPr>
          <w:rFonts w:ascii="Calibri" w:hAnsi="Calibri" w:cs="Calibri"/>
          <w:bCs/>
          <w:i/>
          <w:iCs/>
          <w:szCs w:val="24"/>
        </w:rPr>
        <w:t>.</w:t>
      </w:r>
    </w:p>
    <w:p w14:paraId="2CC7D9F9" w14:textId="50896DA3" w:rsidR="006F3EFD" w:rsidRDefault="00E54C50" w:rsidP="00D55D81">
      <w:pPr>
        <w:spacing w:before="240" w:after="120"/>
        <w:rPr>
          <w:rFonts w:ascii="Calibri" w:hAnsi="Calibri" w:cs="Calibri"/>
          <w:bCs/>
          <w:i/>
          <w:iCs/>
          <w:szCs w:val="24"/>
        </w:rPr>
      </w:pPr>
      <w:r>
        <w:rPr>
          <w:rFonts w:ascii="Calibri" w:hAnsi="Calibri" w:cs="Calibri"/>
          <w:bCs/>
          <w:i/>
          <w:iCs/>
          <w:szCs w:val="24"/>
        </w:rPr>
        <w:t>E poi è da considerare</w:t>
      </w:r>
      <w:r w:rsidR="00EB4AE0">
        <w:rPr>
          <w:rFonts w:ascii="Calibri" w:hAnsi="Calibri" w:cs="Calibri"/>
          <w:bCs/>
          <w:szCs w:val="24"/>
        </w:rPr>
        <w:t xml:space="preserve"> – </w:t>
      </w:r>
      <w:r w:rsidR="00BD035F">
        <w:rPr>
          <w:rFonts w:ascii="Calibri" w:hAnsi="Calibri" w:cs="Calibri"/>
          <w:bCs/>
          <w:szCs w:val="24"/>
        </w:rPr>
        <w:t>prosegue</w:t>
      </w:r>
      <w:r w:rsidR="00EB4AE0">
        <w:rPr>
          <w:rFonts w:ascii="Calibri" w:hAnsi="Calibri" w:cs="Calibri"/>
          <w:bCs/>
          <w:szCs w:val="24"/>
        </w:rPr>
        <w:t xml:space="preserve"> </w:t>
      </w:r>
      <w:r w:rsidR="00BD035F">
        <w:rPr>
          <w:rFonts w:ascii="Calibri" w:hAnsi="Calibri" w:cs="Calibri"/>
          <w:bCs/>
          <w:szCs w:val="24"/>
        </w:rPr>
        <w:t>il Presidente</w:t>
      </w:r>
      <w:r w:rsidR="00EB4AE0">
        <w:rPr>
          <w:rFonts w:ascii="Calibri" w:hAnsi="Calibri" w:cs="Calibri"/>
          <w:bCs/>
          <w:szCs w:val="24"/>
        </w:rPr>
        <w:t xml:space="preserve"> -</w:t>
      </w:r>
      <w:r>
        <w:rPr>
          <w:rFonts w:ascii="Calibri" w:hAnsi="Calibri" w:cs="Calibri"/>
          <w:bCs/>
          <w:i/>
          <w:iCs/>
          <w:szCs w:val="24"/>
        </w:rPr>
        <w:t xml:space="preserve"> tutto quello che adesso può discendere dalla visione mercantilista della nuova</w:t>
      </w:r>
      <w:r w:rsidR="00983949">
        <w:rPr>
          <w:rFonts w:ascii="Calibri" w:hAnsi="Calibri" w:cs="Calibri"/>
          <w:bCs/>
          <w:i/>
          <w:iCs/>
          <w:szCs w:val="24"/>
        </w:rPr>
        <w:t xml:space="preserve"> amministrazione americana</w:t>
      </w:r>
      <w:r w:rsidR="00CF42C5">
        <w:rPr>
          <w:rFonts w:ascii="Calibri" w:hAnsi="Calibri" w:cs="Calibri"/>
          <w:bCs/>
          <w:i/>
          <w:iCs/>
          <w:szCs w:val="24"/>
        </w:rPr>
        <w:t>, n</w:t>
      </w:r>
      <w:r>
        <w:rPr>
          <w:rFonts w:ascii="Calibri" w:hAnsi="Calibri" w:cs="Calibri"/>
          <w:bCs/>
          <w:i/>
          <w:iCs/>
          <w:szCs w:val="24"/>
        </w:rPr>
        <w:t xml:space="preserve">el quadro dei radicali mutamenti che </w:t>
      </w:r>
      <w:r w:rsidR="00CF42C5">
        <w:rPr>
          <w:rFonts w:ascii="Calibri" w:hAnsi="Calibri" w:cs="Calibri"/>
          <w:bCs/>
          <w:i/>
          <w:iCs/>
          <w:szCs w:val="24"/>
        </w:rPr>
        <w:t xml:space="preserve">stanno </w:t>
      </w:r>
      <w:r>
        <w:rPr>
          <w:rFonts w:ascii="Calibri" w:hAnsi="Calibri" w:cs="Calibri"/>
          <w:bCs/>
          <w:i/>
          <w:iCs/>
          <w:szCs w:val="24"/>
        </w:rPr>
        <w:t>riguardan</w:t>
      </w:r>
      <w:r w:rsidR="00CF42C5">
        <w:rPr>
          <w:rFonts w:ascii="Calibri" w:hAnsi="Calibri" w:cs="Calibri"/>
          <w:bCs/>
          <w:i/>
          <w:iCs/>
          <w:szCs w:val="24"/>
        </w:rPr>
        <w:t>d</w:t>
      </w:r>
      <w:r>
        <w:rPr>
          <w:rFonts w:ascii="Calibri" w:hAnsi="Calibri" w:cs="Calibri"/>
          <w:bCs/>
          <w:i/>
          <w:iCs/>
          <w:szCs w:val="24"/>
        </w:rPr>
        <w:t>o gli equilibri mondiali. Speriamo che l’Unione europea torni ad esprimere un’agenda</w:t>
      </w:r>
      <w:r w:rsidR="006F3EFD">
        <w:rPr>
          <w:rFonts w:ascii="Calibri" w:hAnsi="Calibri" w:cs="Calibri"/>
          <w:bCs/>
          <w:i/>
          <w:iCs/>
          <w:szCs w:val="24"/>
        </w:rPr>
        <w:t xml:space="preserve"> politica ed economica e sostenga fattivamente, non con aggravi burocratici come ha detto Draghi, la transizione ecologica e digitale. </w:t>
      </w:r>
      <w:r w:rsidR="006F3EFD" w:rsidRPr="00E76706">
        <w:rPr>
          <w:rFonts w:ascii="Calibri" w:hAnsi="Calibri" w:cs="Calibri"/>
          <w:bCs/>
          <w:i/>
          <w:iCs/>
          <w:szCs w:val="24"/>
        </w:rPr>
        <w:t xml:space="preserve">Noi, come </w:t>
      </w:r>
      <w:r w:rsidR="006F3EFD" w:rsidRPr="00E76706">
        <w:rPr>
          <w:rFonts w:ascii="Calibri" w:hAnsi="Calibri" w:cs="Calibri"/>
          <w:bCs/>
          <w:i/>
          <w:iCs/>
          <w:szCs w:val="24"/>
        </w:rPr>
        <w:lastRenderedPageBreak/>
        <w:t xml:space="preserve">amministratori di istituzioni per il </w:t>
      </w:r>
      <w:r w:rsidR="00DD1390" w:rsidRPr="00E76706">
        <w:rPr>
          <w:rFonts w:ascii="Calibri" w:hAnsi="Calibri" w:cs="Calibri"/>
          <w:bCs/>
          <w:i/>
          <w:iCs/>
          <w:szCs w:val="24"/>
        </w:rPr>
        <w:t>territorio</w:t>
      </w:r>
      <w:r w:rsidR="006F3EFD" w:rsidRPr="00E76706">
        <w:rPr>
          <w:rFonts w:ascii="Calibri" w:hAnsi="Calibri" w:cs="Calibri"/>
          <w:bCs/>
          <w:i/>
          <w:iCs/>
          <w:szCs w:val="24"/>
        </w:rPr>
        <w:t>, ce la metteremo tutta per sostenere le imprese in questa fase particolarmente complessa.</w:t>
      </w:r>
    </w:p>
    <w:p w14:paraId="7510E6EF" w14:textId="25F56CDF" w:rsidR="008B4671" w:rsidRDefault="00CF42C5" w:rsidP="00D55D81">
      <w:pPr>
        <w:spacing w:before="240" w:after="120"/>
        <w:rPr>
          <w:rFonts w:ascii="Calibri" w:hAnsi="Calibri" w:cs="Calibri"/>
          <w:bCs/>
          <w:i/>
          <w:iCs/>
          <w:szCs w:val="24"/>
        </w:rPr>
      </w:pPr>
      <w:r>
        <w:rPr>
          <w:rFonts w:ascii="Calibri" w:hAnsi="Calibri" w:cs="Calibri"/>
          <w:bCs/>
          <w:i/>
          <w:iCs/>
          <w:szCs w:val="24"/>
        </w:rPr>
        <w:t>D</w:t>
      </w:r>
      <w:r w:rsidR="008B4671" w:rsidRPr="008B4671">
        <w:rPr>
          <w:rFonts w:ascii="Calibri" w:hAnsi="Calibri" w:cs="Calibri"/>
          <w:bCs/>
          <w:i/>
          <w:iCs/>
          <w:szCs w:val="24"/>
        </w:rPr>
        <w:t>obbiamo mettere in atto</w:t>
      </w:r>
      <w:r w:rsidR="008B4671">
        <w:rPr>
          <w:rFonts w:ascii="Calibri" w:hAnsi="Calibri" w:cs="Calibri"/>
          <w:bCs/>
          <w:i/>
          <w:iCs/>
          <w:szCs w:val="24"/>
        </w:rPr>
        <w:t xml:space="preserve"> </w:t>
      </w:r>
      <w:r w:rsidR="008B4671" w:rsidRPr="008B4671">
        <w:rPr>
          <w:rFonts w:ascii="Calibri" w:hAnsi="Calibri" w:cs="Calibri"/>
          <w:bCs/>
          <w:i/>
          <w:iCs/>
          <w:szCs w:val="24"/>
        </w:rPr>
        <w:t xml:space="preserve">nuove strategie. Non è più sufficiente, </w:t>
      </w:r>
      <w:r w:rsidR="00BD035F" w:rsidRPr="008B4671">
        <w:rPr>
          <w:rFonts w:ascii="Calibri" w:hAnsi="Calibri" w:cs="Calibri"/>
          <w:bCs/>
          <w:i/>
          <w:iCs/>
          <w:szCs w:val="24"/>
        </w:rPr>
        <w:t xml:space="preserve">infatti, </w:t>
      </w:r>
      <w:r w:rsidR="00BD035F">
        <w:rPr>
          <w:rFonts w:ascii="Calibri" w:hAnsi="Calibri" w:cs="Calibri"/>
          <w:bCs/>
          <w:i/>
          <w:iCs/>
          <w:szCs w:val="24"/>
        </w:rPr>
        <w:t>-</w:t>
      </w:r>
      <w:r w:rsidR="00BD035F" w:rsidRPr="00BD035F">
        <w:rPr>
          <w:rFonts w:ascii="Calibri" w:hAnsi="Calibri" w:cs="Calibri"/>
          <w:bCs/>
          <w:szCs w:val="24"/>
        </w:rPr>
        <w:t xml:space="preserve"> conclude Pozza -</w:t>
      </w:r>
      <w:r w:rsidR="00BD035F">
        <w:rPr>
          <w:rFonts w:ascii="Calibri" w:hAnsi="Calibri" w:cs="Calibri"/>
          <w:bCs/>
          <w:i/>
          <w:iCs/>
          <w:szCs w:val="24"/>
        </w:rPr>
        <w:t xml:space="preserve"> </w:t>
      </w:r>
      <w:r w:rsidR="008B4671" w:rsidRPr="008B4671">
        <w:rPr>
          <w:rFonts w:ascii="Calibri" w:hAnsi="Calibri" w:cs="Calibri"/>
          <w:bCs/>
          <w:i/>
          <w:iCs/>
          <w:szCs w:val="24"/>
        </w:rPr>
        <w:t xml:space="preserve">guardare solo a nuovi mercati per il nostro export, ma dobbiamo ripensare alle nostre produzioni, orientandole verso le nuove frontiere del manifatturiero. Le nostre imprese, pur operando in settori tradizionali, possono evolversi verso nuovi modelli produttivi e innovativi. Ne sono un esempio alcune aziende </w:t>
      </w:r>
      <w:proofErr w:type="spellStart"/>
      <w:r w:rsidR="008B4671" w:rsidRPr="008B4671">
        <w:rPr>
          <w:rFonts w:ascii="Calibri" w:hAnsi="Calibri" w:cs="Calibri"/>
          <w:bCs/>
          <w:i/>
          <w:iCs/>
          <w:szCs w:val="24"/>
        </w:rPr>
        <w:t>dell’automotive</w:t>
      </w:r>
      <w:proofErr w:type="spellEnd"/>
      <w:r w:rsidR="008B4671" w:rsidRPr="008B4671">
        <w:rPr>
          <w:rFonts w:ascii="Calibri" w:hAnsi="Calibri" w:cs="Calibri"/>
          <w:bCs/>
          <w:i/>
          <w:iCs/>
          <w:szCs w:val="24"/>
        </w:rPr>
        <w:t>, oggi in crisi, che hanno saputo riconvertire il proprio know-how nel settore aerospaziale. Durante il tour di Assocamerestero a Singapore, ho riscontrato un’alta considerazione per il manifatturiero italiano, con un interesse e un’attesa di collaborazioni che superano le nostre previsioni. È il momento di avere il coraggio di fare nuovi passi. La Camera di Commercio, insieme al sistema camerale e Assocamerestero è al vostro fianco per accompagnarvi in questo percorso di crescita e trasformazione</w:t>
      </w:r>
      <w:r w:rsidR="008B4671">
        <w:rPr>
          <w:rFonts w:ascii="Calibri" w:hAnsi="Calibri" w:cs="Calibri"/>
          <w:bCs/>
          <w:i/>
          <w:iCs/>
          <w:szCs w:val="24"/>
        </w:rPr>
        <w:t>.</w:t>
      </w:r>
    </w:p>
    <w:p w14:paraId="38CE421F" w14:textId="77777777" w:rsidR="008B4671" w:rsidRDefault="008B4671" w:rsidP="00D55D81">
      <w:pPr>
        <w:spacing w:before="240" w:after="120"/>
        <w:rPr>
          <w:rFonts w:ascii="Calibri" w:hAnsi="Calibri" w:cs="Calibri"/>
          <w:bCs/>
          <w:i/>
          <w:iCs/>
          <w:szCs w:val="24"/>
        </w:rPr>
      </w:pPr>
    </w:p>
    <w:p w14:paraId="128ABF79" w14:textId="25BF747E" w:rsidR="00937C1A" w:rsidRPr="003C4E5A" w:rsidRDefault="00937C1A" w:rsidP="00937C1A">
      <w:pPr>
        <w:spacing w:before="240" w:after="120"/>
        <w:rPr>
          <w:rFonts w:ascii="Calibri" w:hAnsi="Calibri" w:cs="Calibri"/>
          <w:b/>
          <w:szCs w:val="24"/>
        </w:rPr>
      </w:pPr>
      <w:r w:rsidRPr="003C4E5A">
        <w:rPr>
          <w:rFonts w:ascii="Calibri" w:hAnsi="Calibri" w:cs="Calibri"/>
          <w:b/>
          <w:szCs w:val="24"/>
        </w:rPr>
        <w:t>Il quadro internazionale e nazionale</w:t>
      </w:r>
    </w:p>
    <w:p w14:paraId="42294F6F" w14:textId="77777777" w:rsidR="00160ADF" w:rsidRDefault="00971136" w:rsidP="00971136">
      <w:pPr>
        <w:spacing w:before="240" w:after="120"/>
        <w:rPr>
          <w:rFonts w:ascii="Calibri" w:hAnsi="Calibri" w:cs="Calibri"/>
          <w:bCs/>
          <w:szCs w:val="24"/>
        </w:rPr>
      </w:pPr>
      <w:r>
        <w:rPr>
          <w:rFonts w:ascii="Calibri" w:hAnsi="Calibri" w:cs="Calibri"/>
          <w:bCs/>
          <w:szCs w:val="24"/>
        </w:rPr>
        <w:t>Nel 2024 l’economia globale ha continuato a crescere agli stessi ritmi dell’anno precedente</w:t>
      </w:r>
      <w:r w:rsidR="00AF668A">
        <w:rPr>
          <w:rFonts w:ascii="Calibri" w:hAnsi="Calibri" w:cs="Calibri"/>
          <w:bCs/>
          <w:szCs w:val="24"/>
        </w:rPr>
        <w:t>, ma con divari importanti da paese a paese, che riguardano sia</w:t>
      </w:r>
      <w:r w:rsidR="00160ADF">
        <w:rPr>
          <w:rFonts w:ascii="Calibri" w:hAnsi="Calibri" w:cs="Calibri"/>
          <w:bCs/>
          <w:szCs w:val="24"/>
        </w:rPr>
        <w:t xml:space="preserve"> </w:t>
      </w:r>
      <w:r w:rsidR="00AF668A">
        <w:rPr>
          <w:rFonts w:ascii="Calibri" w:hAnsi="Calibri" w:cs="Calibri"/>
          <w:bCs/>
          <w:szCs w:val="24"/>
        </w:rPr>
        <w:t xml:space="preserve">l’intensità </w:t>
      </w:r>
      <w:r w:rsidR="00160ADF">
        <w:rPr>
          <w:rFonts w:ascii="Calibri" w:hAnsi="Calibri" w:cs="Calibri"/>
          <w:bCs/>
          <w:szCs w:val="24"/>
        </w:rPr>
        <w:t xml:space="preserve">della crescita </w:t>
      </w:r>
      <w:r w:rsidR="00AF668A">
        <w:rPr>
          <w:rFonts w:ascii="Calibri" w:hAnsi="Calibri" w:cs="Calibri"/>
          <w:bCs/>
          <w:szCs w:val="24"/>
        </w:rPr>
        <w:t>che la t</w:t>
      </w:r>
      <w:r w:rsidR="00160ADF">
        <w:rPr>
          <w:rFonts w:ascii="Calibri" w:hAnsi="Calibri" w:cs="Calibri"/>
          <w:bCs/>
          <w:szCs w:val="24"/>
        </w:rPr>
        <w:t>enuta sulle aspettative</w:t>
      </w:r>
      <w:r w:rsidR="00AF668A">
        <w:rPr>
          <w:rFonts w:ascii="Calibri" w:hAnsi="Calibri" w:cs="Calibri"/>
          <w:bCs/>
          <w:szCs w:val="24"/>
        </w:rPr>
        <w:t xml:space="preserve">. </w:t>
      </w:r>
    </w:p>
    <w:p w14:paraId="4048F5CB" w14:textId="64EB5688" w:rsidR="00B76645" w:rsidRDefault="00160ADF" w:rsidP="00971136">
      <w:pPr>
        <w:spacing w:before="240" w:after="120"/>
        <w:rPr>
          <w:rFonts w:ascii="Calibri" w:hAnsi="Calibri" w:cs="Calibri"/>
          <w:bCs/>
          <w:szCs w:val="24"/>
        </w:rPr>
      </w:pPr>
      <w:r>
        <w:rPr>
          <w:rFonts w:ascii="Calibri" w:hAnsi="Calibri" w:cs="Calibri"/>
          <w:bCs/>
          <w:szCs w:val="24"/>
        </w:rPr>
        <w:t xml:space="preserve">Secondo le stime del Fondo Monetario Internazionale (Outlook di gennaio 2025), il PIL mondiale è </w:t>
      </w:r>
      <w:r w:rsidR="00AF668A">
        <w:rPr>
          <w:rFonts w:ascii="Calibri" w:hAnsi="Calibri" w:cs="Calibri"/>
          <w:bCs/>
          <w:szCs w:val="24"/>
        </w:rPr>
        <w:t>aumenta</w:t>
      </w:r>
      <w:r>
        <w:rPr>
          <w:rFonts w:ascii="Calibri" w:hAnsi="Calibri" w:cs="Calibri"/>
          <w:bCs/>
          <w:szCs w:val="24"/>
        </w:rPr>
        <w:t>to</w:t>
      </w:r>
      <w:r w:rsidR="00AF668A">
        <w:rPr>
          <w:rFonts w:ascii="Calibri" w:hAnsi="Calibri" w:cs="Calibri"/>
          <w:bCs/>
          <w:szCs w:val="24"/>
        </w:rPr>
        <w:t xml:space="preserve"> del </w:t>
      </w:r>
      <w:r w:rsidR="00971136">
        <w:rPr>
          <w:rFonts w:ascii="Calibri" w:hAnsi="Calibri" w:cs="Calibri"/>
          <w:bCs/>
          <w:szCs w:val="24"/>
        </w:rPr>
        <w:t>+3,2%</w:t>
      </w:r>
      <w:r>
        <w:rPr>
          <w:rFonts w:ascii="Calibri" w:hAnsi="Calibri" w:cs="Calibri"/>
          <w:bCs/>
          <w:szCs w:val="24"/>
        </w:rPr>
        <w:t xml:space="preserve"> nel 2024, più o meno in linea con quanto previsto un anno fa. Inferiore alle aspettative, invece, è stata la </w:t>
      </w:r>
      <w:r w:rsidR="00971136" w:rsidRPr="00971136">
        <w:rPr>
          <w:rFonts w:ascii="Calibri" w:hAnsi="Calibri" w:cs="Calibri"/>
          <w:bCs/>
          <w:szCs w:val="24"/>
        </w:rPr>
        <w:t>crescita in Cina</w:t>
      </w:r>
      <w:r w:rsidR="00AF668A">
        <w:rPr>
          <w:rFonts w:ascii="Calibri" w:hAnsi="Calibri" w:cs="Calibri"/>
          <w:bCs/>
          <w:szCs w:val="24"/>
        </w:rPr>
        <w:t xml:space="preserve"> (+</w:t>
      </w:r>
      <w:r w:rsidR="00971136" w:rsidRPr="00971136">
        <w:rPr>
          <w:rFonts w:ascii="Calibri" w:hAnsi="Calibri" w:cs="Calibri"/>
          <w:bCs/>
          <w:szCs w:val="24"/>
        </w:rPr>
        <w:t>4,</w:t>
      </w:r>
      <w:r w:rsidR="00AF668A">
        <w:rPr>
          <w:rFonts w:ascii="Calibri" w:hAnsi="Calibri" w:cs="Calibri"/>
          <w:bCs/>
          <w:szCs w:val="24"/>
        </w:rPr>
        <w:t>8</w:t>
      </w:r>
      <w:r w:rsidR="00971136" w:rsidRPr="00971136">
        <w:rPr>
          <w:rFonts w:ascii="Calibri" w:hAnsi="Calibri" w:cs="Calibri"/>
          <w:bCs/>
          <w:szCs w:val="24"/>
        </w:rPr>
        <w:t>%</w:t>
      </w:r>
      <w:r w:rsidR="00AF668A">
        <w:rPr>
          <w:rFonts w:ascii="Calibri" w:hAnsi="Calibri" w:cs="Calibri"/>
          <w:bCs/>
          <w:szCs w:val="24"/>
        </w:rPr>
        <w:t>)</w:t>
      </w:r>
      <w:r>
        <w:rPr>
          <w:rFonts w:ascii="Calibri" w:hAnsi="Calibri" w:cs="Calibri"/>
          <w:bCs/>
          <w:szCs w:val="24"/>
        </w:rPr>
        <w:t>:</w:t>
      </w:r>
      <w:r w:rsidR="00971136">
        <w:rPr>
          <w:rFonts w:ascii="Calibri" w:hAnsi="Calibri" w:cs="Calibri"/>
          <w:bCs/>
          <w:szCs w:val="24"/>
        </w:rPr>
        <w:t xml:space="preserve"> </w:t>
      </w:r>
      <w:r w:rsidR="00AF668A">
        <w:rPr>
          <w:rFonts w:ascii="Calibri" w:hAnsi="Calibri" w:cs="Calibri"/>
          <w:bCs/>
          <w:szCs w:val="24"/>
        </w:rPr>
        <w:t>condizionata da un rallentamento dei consumi interni solo in parte compensat</w:t>
      </w:r>
      <w:r>
        <w:rPr>
          <w:rFonts w:ascii="Calibri" w:hAnsi="Calibri" w:cs="Calibri"/>
          <w:bCs/>
          <w:szCs w:val="24"/>
        </w:rPr>
        <w:t>o</w:t>
      </w:r>
      <w:r w:rsidR="00AF668A">
        <w:rPr>
          <w:rFonts w:ascii="Calibri" w:hAnsi="Calibri" w:cs="Calibri"/>
          <w:bCs/>
          <w:szCs w:val="24"/>
        </w:rPr>
        <w:t xml:space="preserve"> dalla dinamica delle esportazioni. </w:t>
      </w:r>
      <w:r w:rsidR="00D16783">
        <w:rPr>
          <w:rFonts w:ascii="Calibri" w:hAnsi="Calibri" w:cs="Calibri"/>
          <w:bCs/>
          <w:szCs w:val="24"/>
        </w:rPr>
        <w:t>Anche l’India, r</w:t>
      </w:r>
      <w:r w:rsidR="00AF668A">
        <w:rPr>
          <w:rFonts w:ascii="Calibri" w:hAnsi="Calibri" w:cs="Calibri"/>
          <w:bCs/>
          <w:szCs w:val="24"/>
        </w:rPr>
        <w:t xml:space="preserve">estando alle “economie emergenti”, ha </w:t>
      </w:r>
      <w:r w:rsidR="00971136" w:rsidRPr="00971136">
        <w:rPr>
          <w:rFonts w:ascii="Calibri" w:hAnsi="Calibri" w:cs="Calibri"/>
          <w:bCs/>
          <w:szCs w:val="24"/>
        </w:rPr>
        <w:t>rallentato più del previsto</w:t>
      </w:r>
      <w:r w:rsidR="00D16783">
        <w:rPr>
          <w:rFonts w:ascii="Calibri" w:hAnsi="Calibri" w:cs="Calibri"/>
          <w:bCs/>
          <w:szCs w:val="24"/>
        </w:rPr>
        <w:t xml:space="preserve"> (dal +8,2% del 2023 al +6,5% del 2024)</w:t>
      </w:r>
      <w:r w:rsidR="00971136" w:rsidRPr="00971136">
        <w:rPr>
          <w:rFonts w:ascii="Calibri" w:hAnsi="Calibri" w:cs="Calibri"/>
          <w:bCs/>
          <w:szCs w:val="24"/>
        </w:rPr>
        <w:t xml:space="preserve">, </w:t>
      </w:r>
      <w:r w:rsidR="00AF668A">
        <w:rPr>
          <w:rFonts w:ascii="Calibri" w:hAnsi="Calibri" w:cs="Calibri"/>
          <w:bCs/>
          <w:szCs w:val="24"/>
        </w:rPr>
        <w:t xml:space="preserve">soprattutto </w:t>
      </w:r>
      <w:r w:rsidR="00D16783">
        <w:rPr>
          <w:rFonts w:ascii="Calibri" w:hAnsi="Calibri" w:cs="Calibri"/>
          <w:bCs/>
          <w:szCs w:val="24"/>
        </w:rPr>
        <w:t xml:space="preserve">per effetto di una decelerazione </w:t>
      </w:r>
      <w:r w:rsidR="00AF668A">
        <w:rPr>
          <w:rFonts w:ascii="Calibri" w:hAnsi="Calibri" w:cs="Calibri"/>
          <w:bCs/>
          <w:szCs w:val="24"/>
        </w:rPr>
        <w:t xml:space="preserve">nelle attività industriali. </w:t>
      </w:r>
      <w:r w:rsidR="00D16783">
        <w:rPr>
          <w:rFonts w:ascii="Calibri" w:hAnsi="Calibri" w:cs="Calibri"/>
          <w:bCs/>
          <w:szCs w:val="24"/>
        </w:rPr>
        <w:t xml:space="preserve">Importanti asimmetrie emergono poi nell’ambito delle economie avanzate: lo slancio degli Stati Uniti è rimasto robusto e persino superiore alle aspettative, con un PIL in crescita del +2,8% contro una previsione del +2,1%. Mentre è </w:t>
      </w:r>
      <w:r w:rsidR="00AF668A">
        <w:rPr>
          <w:rFonts w:ascii="Calibri" w:hAnsi="Calibri" w:cs="Calibri"/>
          <w:bCs/>
          <w:szCs w:val="24"/>
        </w:rPr>
        <w:t xml:space="preserve">rimasta </w:t>
      </w:r>
      <w:r w:rsidR="00D16783">
        <w:rPr>
          <w:rFonts w:ascii="Calibri" w:hAnsi="Calibri" w:cs="Calibri"/>
          <w:bCs/>
          <w:szCs w:val="24"/>
        </w:rPr>
        <w:t xml:space="preserve">alquanto </w:t>
      </w:r>
      <w:r w:rsidR="00AF668A">
        <w:rPr>
          <w:rFonts w:ascii="Calibri" w:hAnsi="Calibri" w:cs="Calibri"/>
          <w:bCs/>
          <w:szCs w:val="24"/>
        </w:rPr>
        <w:t>debole la crescita nell’area euro (+0,8%)</w:t>
      </w:r>
      <w:r w:rsidR="00D16783">
        <w:rPr>
          <w:rFonts w:ascii="Calibri" w:hAnsi="Calibri" w:cs="Calibri"/>
          <w:bCs/>
          <w:szCs w:val="24"/>
        </w:rPr>
        <w:t>, nonostante l’allentamento delle tensioni inflazionistiche</w:t>
      </w:r>
      <w:r w:rsidR="008D7B69">
        <w:rPr>
          <w:rFonts w:ascii="Calibri" w:hAnsi="Calibri" w:cs="Calibri"/>
          <w:bCs/>
          <w:szCs w:val="24"/>
        </w:rPr>
        <w:t>.</w:t>
      </w:r>
      <w:r w:rsidR="008E00B2">
        <w:rPr>
          <w:rFonts w:ascii="Calibri" w:hAnsi="Calibri" w:cs="Calibri"/>
          <w:bCs/>
          <w:szCs w:val="24"/>
        </w:rPr>
        <w:t xml:space="preserve"> Pesa, ovviamente, la crisi tedesca: il PIL della Germania risulterà in flessione anche nel 2024 (-0,2%) dopo il segno negativo già registrato nel 2023 (-0,3%). L’Italia si mantiene sulla linea del galleggiamento (+0,6%). Fa decisamente meglio la Spagna (+3,1%).</w:t>
      </w:r>
    </w:p>
    <w:p w14:paraId="7936239A" w14:textId="25042928" w:rsidR="008D7B69" w:rsidRDefault="008E00B2" w:rsidP="00B76645">
      <w:pPr>
        <w:spacing w:before="240" w:after="120"/>
        <w:rPr>
          <w:rFonts w:ascii="Calibri" w:hAnsi="Calibri" w:cs="Calibri"/>
          <w:bCs/>
          <w:szCs w:val="24"/>
        </w:rPr>
      </w:pPr>
      <w:r>
        <w:rPr>
          <w:rFonts w:ascii="Calibri" w:hAnsi="Calibri" w:cs="Calibri"/>
          <w:bCs/>
          <w:szCs w:val="24"/>
        </w:rPr>
        <w:t>U</w:t>
      </w:r>
      <w:r w:rsidR="00B76645">
        <w:rPr>
          <w:rFonts w:ascii="Calibri" w:hAnsi="Calibri" w:cs="Calibri"/>
          <w:bCs/>
          <w:szCs w:val="24"/>
        </w:rPr>
        <w:t xml:space="preserve">lteriori freni alla crescita </w:t>
      </w:r>
      <w:r>
        <w:rPr>
          <w:rFonts w:ascii="Calibri" w:hAnsi="Calibri" w:cs="Calibri"/>
          <w:bCs/>
          <w:szCs w:val="24"/>
        </w:rPr>
        <w:t xml:space="preserve">dell’area euro </w:t>
      </w:r>
      <w:r w:rsidR="00B76645">
        <w:rPr>
          <w:rFonts w:ascii="Calibri" w:hAnsi="Calibri" w:cs="Calibri"/>
          <w:bCs/>
          <w:szCs w:val="24"/>
        </w:rPr>
        <w:t>sono da ricondursi, come Draghi ha di recente sottolineato, all’eccesso di regolamentazione (veri e propri “dazi interni”), al costo dell’energia,</w:t>
      </w:r>
      <w:r w:rsidR="008D7B69">
        <w:rPr>
          <w:rFonts w:ascii="Calibri" w:hAnsi="Calibri" w:cs="Calibri"/>
          <w:bCs/>
          <w:szCs w:val="24"/>
        </w:rPr>
        <w:t xml:space="preserve"> alle non risolte dipendenze da alcuni approvvigionamenti strategici, resi critici dai cambiamenti geopolitici in atto; che poi si ripercuotono, in negativo, anche nel cammino verso la transizione energetica (vedi la perdita di competitività dell’industria automobilistica tedesca, e di tutta la filiera europea collegata, Italia compresa, rispetto ai cinesi sulla partita della mobilità elettrica).</w:t>
      </w:r>
    </w:p>
    <w:p w14:paraId="7F651E69" w14:textId="32ADEFC2" w:rsidR="003527F7" w:rsidRDefault="003527F7" w:rsidP="003527F7">
      <w:pPr>
        <w:rPr>
          <w:rFonts w:ascii="Calibri" w:hAnsi="Calibri" w:cs="Calibri"/>
          <w:bCs/>
          <w:szCs w:val="24"/>
        </w:rPr>
      </w:pPr>
      <w:r>
        <w:rPr>
          <w:rFonts w:ascii="Calibri" w:hAnsi="Calibri" w:cs="Calibri"/>
          <w:bCs/>
          <w:szCs w:val="24"/>
        </w:rPr>
        <w:t>Incertezza geopolitica</w:t>
      </w:r>
      <w:r w:rsidR="002C5C3A">
        <w:rPr>
          <w:rFonts w:ascii="Calibri" w:hAnsi="Calibri" w:cs="Calibri"/>
          <w:bCs/>
          <w:szCs w:val="24"/>
        </w:rPr>
        <w:t>,</w:t>
      </w:r>
      <w:r>
        <w:rPr>
          <w:rFonts w:ascii="Calibri" w:hAnsi="Calibri" w:cs="Calibri"/>
          <w:bCs/>
          <w:szCs w:val="24"/>
        </w:rPr>
        <w:t xml:space="preserve"> costo del denaro elevato (la graduale discesa dei tassi di interesse è iniziata solo nella seconda metà del 2024)</w:t>
      </w:r>
      <w:r w:rsidR="002C5C3A">
        <w:rPr>
          <w:rFonts w:ascii="Calibri" w:hAnsi="Calibri" w:cs="Calibri"/>
          <w:bCs/>
          <w:szCs w:val="24"/>
        </w:rPr>
        <w:t xml:space="preserve"> e non pieno utilizzo della capacità produttiva</w:t>
      </w:r>
      <w:r w:rsidR="008E00B2">
        <w:rPr>
          <w:rFonts w:ascii="Calibri" w:hAnsi="Calibri" w:cs="Calibri"/>
          <w:bCs/>
          <w:szCs w:val="24"/>
        </w:rPr>
        <w:t xml:space="preserve"> nel </w:t>
      </w:r>
      <w:r w:rsidR="008E00B2">
        <w:rPr>
          <w:rFonts w:ascii="Calibri" w:hAnsi="Calibri" w:cs="Calibri"/>
          <w:bCs/>
          <w:szCs w:val="24"/>
        </w:rPr>
        <w:lastRenderedPageBreak/>
        <w:t>manifatturiero europeo</w:t>
      </w:r>
      <w:r>
        <w:rPr>
          <w:rFonts w:ascii="Calibri" w:hAnsi="Calibri" w:cs="Calibri"/>
          <w:bCs/>
          <w:szCs w:val="24"/>
        </w:rPr>
        <w:t xml:space="preserve"> hanno frenato anche gli investimenti</w:t>
      </w:r>
      <w:r w:rsidR="00FB27CB">
        <w:rPr>
          <w:rFonts w:ascii="Calibri" w:hAnsi="Calibri" w:cs="Calibri"/>
          <w:bCs/>
          <w:szCs w:val="24"/>
        </w:rPr>
        <w:t xml:space="preserve">. </w:t>
      </w:r>
      <w:r w:rsidR="002C5C3A">
        <w:rPr>
          <w:rFonts w:ascii="Calibri" w:hAnsi="Calibri" w:cs="Calibri"/>
          <w:bCs/>
          <w:szCs w:val="24"/>
        </w:rPr>
        <w:t>In Italia</w:t>
      </w:r>
      <w:r w:rsidR="000F6049">
        <w:rPr>
          <w:rFonts w:ascii="Calibri" w:hAnsi="Calibri" w:cs="Calibri"/>
          <w:bCs/>
          <w:szCs w:val="24"/>
        </w:rPr>
        <w:t>, sulla dinamica degli investimenti,</w:t>
      </w:r>
      <w:r w:rsidR="002C5C3A">
        <w:rPr>
          <w:rFonts w:ascii="Calibri" w:hAnsi="Calibri" w:cs="Calibri"/>
          <w:bCs/>
          <w:szCs w:val="24"/>
        </w:rPr>
        <w:t xml:space="preserve"> </w:t>
      </w:r>
      <w:r w:rsidR="00FB27CB" w:rsidRPr="00FB27CB">
        <w:rPr>
          <w:rFonts w:ascii="Calibri" w:hAnsi="Calibri" w:cs="Calibri"/>
          <w:bCs/>
          <w:szCs w:val="24"/>
        </w:rPr>
        <w:t xml:space="preserve">ha </w:t>
      </w:r>
      <w:r w:rsidR="00851325">
        <w:rPr>
          <w:rFonts w:ascii="Calibri" w:hAnsi="Calibri" w:cs="Calibri"/>
          <w:bCs/>
          <w:szCs w:val="24"/>
        </w:rPr>
        <w:t>probabilmente pesato anche</w:t>
      </w:r>
      <w:r w:rsidR="002C5C3A">
        <w:rPr>
          <w:rFonts w:ascii="Calibri" w:hAnsi="Calibri" w:cs="Calibri"/>
          <w:bCs/>
          <w:szCs w:val="24"/>
        </w:rPr>
        <w:t xml:space="preserve"> la scarsa appetibilità del piano </w:t>
      </w:r>
      <w:r w:rsidR="00FB27CB" w:rsidRPr="00FB27CB">
        <w:rPr>
          <w:rFonts w:ascii="Calibri" w:hAnsi="Calibri" w:cs="Calibri"/>
          <w:bCs/>
          <w:szCs w:val="24"/>
        </w:rPr>
        <w:t>“Transizione 5.0”</w:t>
      </w:r>
      <w:r w:rsidR="00F96F82">
        <w:rPr>
          <w:rFonts w:ascii="Calibri" w:hAnsi="Calibri" w:cs="Calibri"/>
          <w:bCs/>
          <w:szCs w:val="24"/>
        </w:rPr>
        <w:t xml:space="preserve">, pensato proprio per sostenere la trasformazione digitale e green delle imprese, ma le cui </w:t>
      </w:r>
      <w:r w:rsidR="002C5C3A">
        <w:rPr>
          <w:rFonts w:ascii="Calibri" w:hAnsi="Calibri" w:cs="Calibri"/>
          <w:bCs/>
          <w:szCs w:val="24"/>
        </w:rPr>
        <w:t xml:space="preserve">procedure burocratiche </w:t>
      </w:r>
      <w:r w:rsidR="008E00B2">
        <w:rPr>
          <w:rFonts w:ascii="Calibri" w:hAnsi="Calibri" w:cs="Calibri"/>
          <w:bCs/>
          <w:szCs w:val="24"/>
        </w:rPr>
        <w:t xml:space="preserve">alquanto </w:t>
      </w:r>
      <w:r w:rsidR="002C5C3A">
        <w:rPr>
          <w:rFonts w:ascii="Calibri" w:hAnsi="Calibri" w:cs="Calibri"/>
          <w:bCs/>
          <w:szCs w:val="24"/>
        </w:rPr>
        <w:t xml:space="preserve">gravose </w:t>
      </w:r>
      <w:r w:rsidR="000F6049">
        <w:rPr>
          <w:rFonts w:ascii="Calibri" w:hAnsi="Calibri" w:cs="Calibri"/>
          <w:bCs/>
          <w:szCs w:val="24"/>
        </w:rPr>
        <w:t xml:space="preserve">hanno finora </w:t>
      </w:r>
      <w:r w:rsidR="008E00B2">
        <w:rPr>
          <w:rFonts w:ascii="Calibri" w:hAnsi="Calibri" w:cs="Calibri"/>
          <w:bCs/>
          <w:szCs w:val="24"/>
        </w:rPr>
        <w:t>determina</w:t>
      </w:r>
      <w:r w:rsidR="000F6049">
        <w:rPr>
          <w:rFonts w:ascii="Calibri" w:hAnsi="Calibri" w:cs="Calibri"/>
          <w:bCs/>
          <w:szCs w:val="24"/>
        </w:rPr>
        <w:t>to</w:t>
      </w:r>
      <w:r w:rsidR="008E00B2">
        <w:rPr>
          <w:rFonts w:ascii="Calibri" w:hAnsi="Calibri" w:cs="Calibri"/>
          <w:bCs/>
          <w:szCs w:val="24"/>
        </w:rPr>
        <w:t xml:space="preserve"> un tiraggio molto basso rispetto alle risorse dis</w:t>
      </w:r>
      <w:r w:rsidR="00F96F82">
        <w:rPr>
          <w:rFonts w:ascii="Calibri" w:hAnsi="Calibri" w:cs="Calibri"/>
          <w:bCs/>
          <w:szCs w:val="24"/>
        </w:rPr>
        <w:t>ponibili.</w:t>
      </w:r>
      <w:r w:rsidR="000F6049">
        <w:rPr>
          <w:rFonts w:ascii="Calibri" w:hAnsi="Calibri" w:cs="Calibri"/>
          <w:bCs/>
          <w:szCs w:val="24"/>
        </w:rPr>
        <w:t xml:space="preserve"> Per ovviare a questa situazione, </w:t>
      </w:r>
      <w:r w:rsidR="006E78E1">
        <w:rPr>
          <w:rFonts w:ascii="Calibri" w:hAnsi="Calibri" w:cs="Calibri"/>
          <w:bCs/>
          <w:szCs w:val="24"/>
        </w:rPr>
        <w:t xml:space="preserve">già il </w:t>
      </w:r>
      <w:proofErr w:type="spellStart"/>
      <w:r w:rsidR="000F6049">
        <w:rPr>
          <w:rFonts w:ascii="Calibri" w:hAnsi="Calibri" w:cs="Calibri"/>
          <w:bCs/>
          <w:szCs w:val="24"/>
        </w:rPr>
        <w:t>Mimit</w:t>
      </w:r>
      <w:proofErr w:type="spellEnd"/>
      <w:r w:rsidR="000F6049">
        <w:rPr>
          <w:rFonts w:ascii="Calibri" w:hAnsi="Calibri" w:cs="Calibri"/>
          <w:bCs/>
          <w:szCs w:val="24"/>
        </w:rPr>
        <w:t xml:space="preserve"> ha varato alcune semplificazioni nell’accesso a</w:t>
      </w:r>
      <w:r w:rsidR="006E78E1">
        <w:rPr>
          <w:rFonts w:ascii="Calibri" w:hAnsi="Calibri" w:cs="Calibri"/>
          <w:bCs/>
          <w:szCs w:val="24"/>
        </w:rPr>
        <w:t>l Piano.</w:t>
      </w:r>
    </w:p>
    <w:p w14:paraId="447C0820" w14:textId="77777777" w:rsidR="00F96F82" w:rsidRDefault="00F96F82" w:rsidP="006E78E1">
      <w:pPr>
        <w:rPr>
          <w:rFonts w:ascii="Calibri" w:hAnsi="Calibri" w:cs="Calibri"/>
          <w:bCs/>
          <w:szCs w:val="24"/>
        </w:rPr>
      </w:pPr>
    </w:p>
    <w:p w14:paraId="67CB75D4" w14:textId="77777777" w:rsidR="0067142C" w:rsidRDefault="00F96F82" w:rsidP="006E78E1">
      <w:pPr>
        <w:rPr>
          <w:rFonts w:ascii="Calibri" w:hAnsi="Calibri" w:cs="Calibri"/>
          <w:bCs/>
          <w:szCs w:val="24"/>
        </w:rPr>
      </w:pPr>
      <w:r>
        <w:rPr>
          <w:rFonts w:ascii="Calibri" w:hAnsi="Calibri" w:cs="Calibri"/>
          <w:bCs/>
          <w:szCs w:val="24"/>
        </w:rPr>
        <w:t xml:space="preserve">A completezza del quadro macroeconomico va evidenziata </w:t>
      </w:r>
      <w:r w:rsidR="00C60693">
        <w:rPr>
          <w:rFonts w:ascii="Calibri" w:hAnsi="Calibri" w:cs="Calibri"/>
          <w:bCs/>
          <w:szCs w:val="24"/>
        </w:rPr>
        <w:t xml:space="preserve">una </w:t>
      </w:r>
      <w:r w:rsidR="00093379">
        <w:rPr>
          <w:rFonts w:ascii="Calibri" w:hAnsi="Calibri" w:cs="Calibri"/>
          <w:bCs/>
          <w:szCs w:val="24"/>
        </w:rPr>
        <w:t xml:space="preserve">propensione da parte delle famiglie di </w:t>
      </w:r>
      <w:r w:rsidR="00C60693">
        <w:rPr>
          <w:rFonts w:ascii="Calibri" w:hAnsi="Calibri" w:cs="Calibri"/>
          <w:bCs/>
          <w:szCs w:val="24"/>
        </w:rPr>
        <w:t xml:space="preserve">ricostruire il risparmio intaccato </w:t>
      </w:r>
      <w:r w:rsidR="00093379">
        <w:rPr>
          <w:rFonts w:ascii="Calibri" w:hAnsi="Calibri" w:cs="Calibri"/>
          <w:bCs/>
          <w:szCs w:val="24"/>
        </w:rPr>
        <w:t xml:space="preserve">dal rincaro pregresso dei prezzi, ed un cambio nelle abitudini </w:t>
      </w:r>
      <w:r w:rsidR="00447238">
        <w:rPr>
          <w:rFonts w:ascii="Calibri" w:hAnsi="Calibri" w:cs="Calibri"/>
          <w:bCs/>
          <w:szCs w:val="24"/>
        </w:rPr>
        <w:t>e negli stili di vita</w:t>
      </w:r>
      <w:r>
        <w:rPr>
          <w:rFonts w:ascii="Calibri" w:hAnsi="Calibri" w:cs="Calibri"/>
          <w:bCs/>
          <w:szCs w:val="24"/>
        </w:rPr>
        <w:t>, che</w:t>
      </w:r>
      <w:r w:rsidR="00093379">
        <w:rPr>
          <w:rFonts w:ascii="Calibri" w:hAnsi="Calibri" w:cs="Calibri"/>
          <w:bCs/>
          <w:szCs w:val="24"/>
        </w:rPr>
        <w:t xml:space="preserve"> ha finora </w:t>
      </w:r>
      <w:r w:rsidR="00447238">
        <w:rPr>
          <w:rFonts w:ascii="Calibri" w:hAnsi="Calibri" w:cs="Calibri"/>
          <w:bCs/>
          <w:szCs w:val="24"/>
        </w:rPr>
        <w:t xml:space="preserve">privilegiato l’acquisto di servizi, piuttosto che </w:t>
      </w:r>
      <w:r w:rsidR="00093379">
        <w:rPr>
          <w:rFonts w:ascii="Calibri" w:hAnsi="Calibri" w:cs="Calibri"/>
          <w:bCs/>
          <w:szCs w:val="24"/>
        </w:rPr>
        <w:t>di beni di consumo</w:t>
      </w:r>
      <w:r w:rsidR="00447238">
        <w:rPr>
          <w:rFonts w:ascii="Calibri" w:hAnsi="Calibri" w:cs="Calibri"/>
          <w:bCs/>
          <w:szCs w:val="24"/>
        </w:rPr>
        <w:t xml:space="preserve">, penalizzando </w:t>
      </w:r>
      <w:r w:rsidR="00093379">
        <w:rPr>
          <w:rFonts w:ascii="Calibri" w:hAnsi="Calibri" w:cs="Calibri"/>
          <w:bCs/>
          <w:szCs w:val="24"/>
        </w:rPr>
        <w:t xml:space="preserve">in particolare </w:t>
      </w:r>
      <w:r w:rsidR="00642CAC">
        <w:rPr>
          <w:rFonts w:ascii="Calibri" w:hAnsi="Calibri" w:cs="Calibri"/>
          <w:bCs/>
          <w:szCs w:val="24"/>
        </w:rPr>
        <w:t xml:space="preserve">i prodotti </w:t>
      </w:r>
      <w:r w:rsidR="00093379">
        <w:rPr>
          <w:rFonts w:ascii="Calibri" w:hAnsi="Calibri" w:cs="Calibri"/>
          <w:bCs/>
          <w:szCs w:val="24"/>
        </w:rPr>
        <w:t>legati al sistema moda.</w:t>
      </w:r>
      <w:r w:rsidR="006E78E1">
        <w:rPr>
          <w:rFonts w:ascii="Calibri" w:hAnsi="Calibri" w:cs="Calibri"/>
          <w:bCs/>
          <w:szCs w:val="24"/>
        </w:rPr>
        <w:t xml:space="preserve"> </w:t>
      </w:r>
    </w:p>
    <w:p w14:paraId="1D8BB178" w14:textId="77777777" w:rsidR="0067142C" w:rsidRDefault="0067142C" w:rsidP="006E78E1">
      <w:pPr>
        <w:rPr>
          <w:rFonts w:ascii="Calibri" w:hAnsi="Calibri" w:cs="Calibri"/>
          <w:bCs/>
          <w:szCs w:val="24"/>
        </w:rPr>
      </w:pPr>
    </w:p>
    <w:p w14:paraId="46B4C6CC" w14:textId="75864D9C" w:rsidR="00093379" w:rsidRDefault="0067142C" w:rsidP="006E78E1">
      <w:pPr>
        <w:rPr>
          <w:rFonts w:ascii="Calibri" w:hAnsi="Calibri" w:cs="Calibri"/>
          <w:bCs/>
          <w:szCs w:val="24"/>
        </w:rPr>
      </w:pPr>
      <w:r>
        <w:rPr>
          <w:rFonts w:ascii="Calibri" w:hAnsi="Calibri" w:cs="Calibri"/>
          <w:bCs/>
          <w:szCs w:val="24"/>
        </w:rPr>
        <w:t>Questa è la cor</w:t>
      </w:r>
      <w:r w:rsidR="006E78E1">
        <w:rPr>
          <w:rFonts w:ascii="Calibri" w:hAnsi="Calibri" w:cs="Calibri"/>
          <w:bCs/>
          <w:szCs w:val="24"/>
        </w:rPr>
        <w:t xml:space="preserve">nice </w:t>
      </w:r>
      <w:r>
        <w:rPr>
          <w:rFonts w:ascii="Calibri" w:hAnsi="Calibri" w:cs="Calibri"/>
          <w:bCs/>
          <w:szCs w:val="24"/>
        </w:rPr>
        <w:t xml:space="preserve">nella quale </w:t>
      </w:r>
      <w:r w:rsidR="006E78E1">
        <w:rPr>
          <w:rFonts w:ascii="Calibri" w:hAnsi="Calibri" w:cs="Calibri"/>
          <w:bCs/>
          <w:szCs w:val="24"/>
        </w:rPr>
        <w:t xml:space="preserve">si inquadrano </w:t>
      </w:r>
      <w:r w:rsidR="00093379">
        <w:rPr>
          <w:rFonts w:ascii="Calibri" w:hAnsi="Calibri" w:cs="Calibri"/>
          <w:bCs/>
          <w:szCs w:val="24"/>
        </w:rPr>
        <w:t xml:space="preserve">i dati di fine anno dell’industria manifatturiera veneta di seguito commentati. </w:t>
      </w:r>
      <w:r w:rsidR="00D04147">
        <w:rPr>
          <w:rFonts w:ascii="Calibri" w:hAnsi="Calibri" w:cs="Calibri"/>
          <w:bCs/>
          <w:szCs w:val="24"/>
        </w:rPr>
        <w:t>Inutile dire che si tratta di una</w:t>
      </w:r>
      <w:r>
        <w:rPr>
          <w:rFonts w:ascii="Calibri" w:hAnsi="Calibri" w:cs="Calibri"/>
          <w:bCs/>
          <w:szCs w:val="24"/>
        </w:rPr>
        <w:t xml:space="preserve"> cornice </w:t>
      </w:r>
      <w:r w:rsidR="00D04147">
        <w:rPr>
          <w:rFonts w:ascii="Calibri" w:hAnsi="Calibri" w:cs="Calibri"/>
          <w:bCs/>
          <w:szCs w:val="24"/>
        </w:rPr>
        <w:t>interpretativa destinata ad un rapido aggiornamento, nel momento in cui capiremo meglio le intenzioni di Trump sulle politiche commerciali e come si andranno a ridefinire i nuovi equilibri mondiali</w:t>
      </w:r>
      <w:r>
        <w:rPr>
          <w:rFonts w:ascii="Calibri" w:hAnsi="Calibri" w:cs="Calibri"/>
          <w:bCs/>
          <w:szCs w:val="24"/>
        </w:rPr>
        <w:t>.</w:t>
      </w:r>
    </w:p>
    <w:p w14:paraId="3BC89D22" w14:textId="77777777" w:rsidR="00444AD7" w:rsidRPr="00CD5170" w:rsidRDefault="00444AD7" w:rsidP="005B3546">
      <w:pPr>
        <w:spacing w:before="240" w:after="120"/>
        <w:rPr>
          <w:rFonts w:ascii="Calibri" w:hAnsi="Calibri" w:cs="Calibri"/>
          <w:b/>
          <w:szCs w:val="24"/>
          <w:highlight w:val="yellow"/>
        </w:rPr>
      </w:pPr>
    </w:p>
    <w:tbl>
      <w:tblPr>
        <w:tblStyle w:val="Grigliatabella"/>
        <w:tblpPr w:leftFromText="141" w:rightFromText="141" w:vertAnchor="text" w:horzAnchor="margin"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6574CC" w:rsidRPr="00E67E17" w14:paraId="37D234F7" w14:textId="77777777" w:rsidTr="00830B1A">
        <w:tc>
          <w:tcPr>
            <w:tcW w:w="8788" w:type="dxa"/>
            <w:shd w:val="clear" w:color="auto" w:fill="auto"/>
          </w:tcPr>
          <w:p w14:paraId="12328984" w14:textId="3594C2A2" w:rsidR="006574CC" w:rsidRPr="00E67E17" w:rsidRDefault="006574CC" w:rsidP="006574CC">
            <w:pPr>
              <w:pStyle w:val="Titolo1"/>
              <w:jc w:val="left"/>
              <w:rPr>
                <w:rFonts w:ascii="Calibri" w:hAnsi="Calibri" w:cs="Arial"/>
                <w:bCs/>
                <w:sz w:val="20"/>
              </w:rPr>
            </w:pPr>
            <w:r w:rsidRPr="00E67E17">
              <w:rPr>
                <w:rFonts w:ascii="Calibri" w:hAnsi="Calibri" w:cs="Arial"/>
                <w:bCs/>
                <w:sz w:val="20"/>
              </w:rPr>
              <w:t xml:space="preserve">Tab. 1 - </w:t>
            </w:r>
            <w:r w:rsidRPr="00E67E17">
              <w:rPr>
                <w:rFonts w:ascii="Calibri" w:hAnsi="Calibri" w:cs="Arial"/>
                <w:bCs/>
                <w:color w:val="00B0F0"/>
                <w:sz w:val="20"/>
              </w:rPr>
              <w:t>Mondo.</w:t>
            </w:r>
            <w:r w:rsidRPr="00E67E17">
              <w:rPr>
                <w:rFonts w:ascii="Calibri" w:hAnsi="Calibri" w:cs="Arial"/>
                <w:bCs/>
                <w:sz w:val="20"/>
              </w:rPr>
              <w:br/>
              <w:t>Tasso di crescita del PIL nelle principali economie.</w:t>
            </w:r>
          </w:p>
        </w:tc>
      </w:tr>
      <w:tr w:rsidR="00B509EC" w:rsidRPr="00E67E17" w14:paraId="418FFCBC" w14:textId="77777777" w:rsidTr="00830B1A">
        <w:tc>
          <w:tcPr>
            <w:tcW w:w="8788" w:type="dxa"/>
            <w:shd w:val="clear" w:color="auto" w:fill="auto"/>
          </w:tcPr>
          <w:p w14:paraId="713962CB" w14:textId="2385FA54" w:rsidR="00B509EC" w:rsidRPr="00E67E17" w:rsidRDefault="004F7D53" w:rsidP="00830B1A">
            <w:pPr>
              <w:tabs>
                <w:tab w:val="left" w:pos="3256"/>
              </w:tabs>
              <w:spacing w:before="40"/>
              <w:jc w:val="center"/>
              <w:rPr>
                <w:rFonts w:asciiTheme="minorHAnsi" w:hAnsiTheme="minorHAnsi" w:cs="Arial"/>
                <w:b/>
                <w:bCs/>
                <w:color w:val="00B0F0"/>
                <w:sz w:val="20"/>
              </w:rPr>
            </w:pPr>
            <w:r w:rsidRPr="004F7D53">
              <w:rPr>
                <w:rFonts w:asciiTheme="minorHAnsi" w:hAnsiTheme="minorHAnsi" w:cs="Arial"/>
                <w:b/>
                <w:bCs/>
                <w:noProof/>
                <w:color w:val="00B0F0"/>
                <w:sz w:val="20"/>
              </w:rPr>
              <w:drawing>
                <wp:inline distT="0" distB="0" distL="0" distR="0" wp14:anchorId="72BD2998" wp14:editId="71ECC672">
                  <wp:extent cx="5302250" cy="2811145"/>
                  <wp:effectExtent l="0" t="0" r="0" b="8255"/>
                  <wp:docPr id="68325114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2250" cy="2811145"/>
                          </a:xfrm>
                          <a:prstGeom prst="rect">
                            <a:avLst/>
                          </a:prstGeom>
                          <a:noFill/>
                          <a:ln>
                            <a:noFill/>
                          </a:ln>
                        </pic:spPr>
                      </pic:pic>
                    </a:graphicData>
                  </a:graphic>
                </wp:inline>
              </w:drawing>
            </w:r>
          </w:p>
        </w:tc>
      </w:tr>
      <w:tr w:rsidR="00B509EC" w:rsidRPr="00D04147" w14:paraId="57C5BF1D" w14:textId="77777777" w:rsidTr="00830B1A">
        <w:tc>
          <w:tcPr>
            <w:tcW w:w="8788" w:type="dxa"/>
            <w:shd w:val="clear" w:color="auto" w:fill="auto"/>
          </w:tcPr>
          <w:p w14:paraId="4BDF7CDB" w14:textId="0D9BA539" w:rsidR="00B509EC" w:rsidRPr="00124262" w:rsidRDefault="00B509EC" w:rsidP="00830B1A">
            <w:pPr>
              <w:tabs>
                <w:tab w:val="left" w:pos="3480"/>
                <w:tab w:val="center" w:pos="4002"/>
              </w:tabs>
              <w:spacing w:before="40"/>
              <w:rPr>
                <w:rFonts w:ascii="Arial" w:hAnsi="Arial" w:cs="Arial"/>
                <w:b/>
                <w:bCs/>
                <w:noProof/>
                <w:color w:val="943634"/>
                <w:sz w:val="16"/>
                <w:szCs w:val="16"/>
                <w:lang w:val="en-US"/>
              </w:rPr>
            </w:pPr>
            <w:r w:rsidRPr="00E67E17">
              <w:rPr>
                <w:rFonts w:ascii="Arial" w:hAnsi="Arial" w:cs="Arial"/>
                <w:bCs/>
                <w:i/>
                <w:sz w:val="16"/>
                <w:szCs w:val="16"/>
                <w:shd w:val="clear" w:color="auto" w:fill="FFFFFF" w:themeFill="background1"/>
                <w:lang w:val="en-US"/>
              </w:rPr>
              <w:t>Fonte: World Economic Outlook</w:t>
            </w:r>
            <w:r w:rsidR="00266BCC" w:rsidRPr="00E67E17">
              <w:rPr>
                <w:rFonts w:ascii="Arial" w:hAnsi="Arial" w:cs="Arial"/>
                <w:bCs/>
                <w:i/>
                <w:sz w:val="16"/>
                <w:szCs w:val="16"/>
                <w:shd w:val="clear" w:color="auto" w:fill="FFFFFF" w:themeFill="background1"/>
                <w:lang w:val="en-US"/>
              </w:rPr>
              <w:t>,</w:t>
            </w:r>
            <w:r w:rsidR="005154F4" w:rsidRPr="00E67E17">
              <w:rPr>
                <w:rFonts w:ascii="Arial" w:hAnsi="Arial" w:cs="Arial"/>
                <w:bCs/>
                <w:i/>
                <w:sz w:val="16"/>
                <w:szCs w:val="16"/>
                <w:shd w:val="clear" w:color="auto" w:fill="FFFFFF" w:themeFill="background1"/>
                <w:lang w:val="en-US"/>
              </w:rPr>
              <w:t xml:space="preserve"> </w:t>
            </w:r>
            <w:r w:rsidR="00EF2C0F" w:rsidRPr="00E67E17">
              <w:rPr>
                <w:rFonts w:ascii="Arial" w:hAnsi="Arial" w:cs="Arial"/>
                <w:bCs/>
                <w:i/>
                <w:sz w:val="16"/>
                <w:szCs w:val="16"/>
                <w:shd w:val="clear" w:color="auto" w:fill="FFFFFF" w:themeFill="background1"/>
                <w:lang w:val="en-US"/>
              </w:rPr>
              <w:t>January</w:t>
            </w:r>
            <w:r w:rsidRPr="00E67E17">
              <w:rPr>
                <w:rFonts w:ascii="Arial" w:hAnsi="Arial" w:cs="Arial"/>
                <w:bCs/>
                <w:i/>
                <w:sz w:val="16"/>
                <w:szCs w:val="16"/>
                <w:shd w:val="clear" w:color="auto" w:fill="FFFFFF" w:themeFill="background1"/>
                <w:lang w:val="en-US"/>
              </w:rPr>
              <w:t xml:space="preserve"> 202</w:t>
            </w:r>
            <w:r w:rsidR="00EF2C0F" w:rsidRPr="00E67E17">
              <w:rPr>
                <w:rFonts w:ascii="Arial" w:hAnsi="Arial" w:cs="Arial"/>
                <w:bCs/>
                <w:i/>
                <w:sz w:val="16"/>
                <w:szCs w:val="16"/>
                <w:shd w:val="clear" w:color="auto" w:fill="FFFFFF" w:themeFill="background1"/>
                <w:lang w:val="en-US"/>
              </w:rPr>
              <w:t>5</w:t>
            </w:r>
          </w:p>
        </w:tc>
      </w:tr>
    </w:tbl>
    <w:p w14:paraId="5625590D" w14:textId="77777777" w:rsidR="00A60D42" w:rsidRDefault="00A60D42" w:rsidP="00444AD7">
      <w:pPr>
        <w:rPr>
          <w:rFonts w:ascii="Calibri" w:hAnsi="Calibri" w:cs="Calibri"/>
          <w:b/>
          <w:szCs w:val="24"/>
          <w:highlight w:val="yellow"/>
          <w:lang w:val="en-US"/>
        </w:rPr>
      </w:pPr>
    </w:p>
    <w:p w14:paraId="5495FE03" w14:textId="77777777" w:rsidR="00E271BB" w:rsidRDefault="00E271BB" w:rsidP="00444AD7">
      <w:pPr>
        <w:rPr>
          <w:rFonts w:ascii="Calibri" w:hAnsi="Calibri" w:cs="Calibri"/>
          <w:b/>
          <w:szCs w:val="24"/>
          <w:highlight w:val="yellow"/>
          <w:lang w:val="en-US"/>
        </w:rPr>
      </w:pPr>
    </w:p>
    <w:p w14:paraId="00C7BC84" w14:textId="77777777" w:rsidR="0035081F" w:rsidRDefault="0035081F" w:rsidP="00444AD7">
      <w:pPr>
        <w:rPr>
          <w:rFonts w:ascii="Calibri" w:hAnsi="Calibri" w:cs="Calibri"/>
          <w:b/>
          <w:szCs w:val="24"/>
          <w:highlight w:val="yellow"/>
          <w:lang w:val="en-US"/>
        </w:rPr>
      </w:pPr>
    </w:p>
    <w:p w14:paraId="1FA50ECF" w14:textId="77777777" w:rsidR="0035081F" w:rsidRDefault="0035081F" w:rsidP="00444AD7">
      <w:pPr>
        <w:rPr>
          <w:rFonts w:ascii="Calibri" w:hAnsi="Calibri" w:cs="Calibri"/>
          <w:b/>
          <w:szCs w:val="24"/>
          <w:highlight w:val="yellow"/>
          <w:lang w:val="en-US"/>
        </w:rPr>
      </w:pPr>
    </w:p>
    <w:p w14:paraId="1DFD1C4F" w14:textId="77777777" w:rsidR="0035081F" w:rsidRDefault="0035081F" w:rsidP="00444AD7">
      <w:pPr>
        <w:rPr>
          <w:rFonts w:ascii="Calibri" w:hAnsi="Calibri" w:cs="Calibri"/>
          <w:b/>
          <w:szCs w:val="24"/>
          <w:highlight w:val="yellow"/>
          <w:lang w:val="en-US"/>
        </w:rPr>
      </w:pPr>
    </w:p>
    <w:p w14:paraId="68B651DA" w14:textId="77777777" w:rsidR="0035081F" w:rsidRDefault="0035081F" w:rsidP="00444AD7">
      <w:pPr>
        <w:rPr>
          <w:rFonts w:ascii="Calibri" w:hAnsi="Calibri" w:cs="Calibri"/>
          <w:b/>
          <w:szCs w:val="24"/>
          <w:highlight w:val="yellow"/>
          <w:lang w:val="en-US"/>
        </w:rPr>
      </w:pPr>
    </w:p>
    <w:p w14:paraId="00E6EFC4" w14:textId="77777777" w:rsidR="0035081F" w:rsidRDefault="0035081F" w:rsidP="00444AD7">
      <w:pPr>
        <w:rPr>
          <w:rFonts w:ascii="Calibri" w:hAnsi="Calibri" w:cs="Calibri"/>
          <w:b/>
          <w:szCs w:val="24"/>
          <w:highlight w:val="yellow"/>
          <w:lang w:val="en-US"/>
        </w:rPr>
      </w:pPr>
    </w:p>
    <w:p w14:paraId="3C281E29" w14:textId="77777777" w:rsidR="0035081F" w:rsidRPr="00CD5170" w:rsidRDefault="0035081F" w:rsidP="00444AD7">
      <w:pPr>
        <w:rPr>
          <w:rFonts w:ascii="Calibri" w:hAnsi="Calibri" w:cs="Calibri"/>
          <w:b/>
          <w:szCs w:val="24"/>
          <w:highlight w:val="yellow"/>
          <w:lang w:val="en-US"/>
        </w:rPr>
      </w:pPr>
    </w:p>
    <w:tbl>
      <w:tblPr>
        <w:tblStyle w:val="Grigliatabella"/>
        <w:tblpPr w:leftFromText="141" w:rightFromText="141" w:vertAnchor="text" w:horzAnchor="margin" w:tblpXSpec="center"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444AD7" w:rsidRPr="00D53292" w14:paraId="4F7E6B6F" w14:textId="77777777" w:rsidTr="002F619F">
        <w:tc>
          <w:tcPr>
            <w:tcW w:w="8788" w:type="dxa"/>
            <w:shd w:val="clear" w:color="auto" w:fill="auto"/>
          </w:tcPr>
          <w:p w14:paraId="44A38051" w14:textId="6E109D82" w:rsidR="00444AD7" w:rsidRPr="00D53292" w:rsidRDefault="00444AD7" w:rsidP="002F619F">
            <w:pPr>
              <w:pStyle w:val="Titolo1"/>
              <w:jc w:val="left"/>
              <w:rPr>
                <w:rFonts w:asciiTheme="minorHAnsi" w:hAnsiTheme="minorHAnsi" w:cs="Arial"/>
                <w:b w:val="0"/>
                <w:bCs/>
                <w:sz w:val="20"/>
              </w:rPr>
            </w:pPr>
            <w:r w:rsidRPr="00D53292">
              <w:rPr>
                <w:rFonts w:asciiTheme="minorHAnsi" w:hAnsiTheme="minorHAnsi" w:cs="Arial"/>
                <w:bCs/>
                <w:sz w:val="20"/>
              </w:rPr>
              <w:lastRenderedPageBreak/>
              <w:t xml:space="preserve">Graf. 1.a – </w:t>
            </w:r>
            <w:r w:rsidRPr="00D53292">
              <w:rPr>
                <w:rFonts w:asciiTheme="minorHAnsi" w:hAnsiTheme="minorHAnsi" w:cs="Arial"/>
                <w:bCs/>
                <w:color w:val="00B0F0"/>
                <w:sz w:val="20"/>
              </w:rPr>
              <w:t>Eurozona</w:t>
            </w:r>
            <w:r w:rsidR="00967565">
              <w:rPr>
                <w:rFonts w:asciiTheme="minorHAnsi" w:hAnsiTheme="minorHAnsi" w:cs="Arial"/>
                <w:bCs/>
                <w:color w:val="00B0F0"/>
                <w:sz w:val="20"/>
              </w:rPr>
              <w:t>, Germania e Italia</w:t>
            </w:r>
            <w:r w:rsidRPr="00D53292">
              <w:rPr>
                <w:rFonts w:asciiTheme="minorHAnsi" w:hAnsiTheme="minorHAnsi" w:cs="Arial"/>
                <w:bCs/>
                <w:color w:val="00B0F0"/>
                <w:sz w:val="20"/>
              </w:rPr>
              <w:br/>
            </w:r>
            <w:r w:rsidRPr="00D53292">
              <w:rPr>
                <w:rFonts w:asciiTheme="minorHAnsi" w:hAnsiTheme="minorHAnsi" w:cs="Arial"/>
                <w:bCs/>
                <w:sz w:val="20"/>
              </w:rPr>
              <w:t>Indice PMI Settore Manifatturiero a</w:t>
            </w:r>
            <w:r w:rsidR="00E67E17" w:rsidRPr="00D53292">
              <w:rPr>
                <w:rFonts w:asciiTheme="minorHAnsi" w:hAnsiTheme="minorHAnsi" w:cs="Arial"/>
                <w:bCs/>
                <w:sz w:val="20"/>
              </w:rPr>
              <w:t xml:space="preserve"> </w:t>
            </w:r>
            <w:r w:rsidR="002F5D5E">
              <w:rPr>
                <w:rFonts w:asciiTheme="minorHAnsi" w:hAnsiTheme="minorHAnsi" w:cs="Arial"/>
                <w:bCs/>
                <w:sz w:val="20"/>
              </w:rPr>
              <w:t>febbraio</w:t>
            </w:r>
            <w:r w:rsidRPr="00D53292">
              <w:rPr>
                <w:rFonts w:asciiTheme="minorHAnsi" w:hAnsiTheme="minorHAnsi" w:cs="Arial"/>
                <w:bCs/>
                <w:sz w:val="20"/>
              </w:rPr>
              <w:t xml:space="preserve"> 202</w:t>
            </w:r>
            <w:r w:rsidR="00E67E17" w:rsidRPr="00D53292">
              <w:rPr>
                <w:rFonts w:asciiTheme="minorHAnsi" w:hAnsiTheme="minorHAnsi" w:cs="Arial"/>
                <w:bCs/>
                <w:sz w:val="20"/>
              </w:rPr>
              <w:t>5</w:t>
            </w:r>
          </w:p>
        </w:tc>
      </w:tr>
      <w:tr w:rsidR="00444AD7" w:rsidRPr="00D53292" w14:paraId="6A582195" w14:textId="77777777" w:rsidTr="002F619F">
        <w:tc>
          <w:tcPr>
            <w:tcW w:w="8788" w:type="dxa"/>
            <w:shd w:val="clear" w:color="auto" w:fill="auto"/>
          </w:tcPr>
          <w:p w14:paraId="3FEC6128" w14:textId="77777777" w:rsidR="00444AD7" w:rsidRPr="00D53292" w:rsidRDefault="00444AD7" w:rsidP="002F619F">
            <w:pPr>
              <w:pStyle w:val="Titolo1"/>
              <w:rPr>
                <w:rFonts w:asciiTheme="minorHAnsi" w:hAnsiTheme="minorHAnsi" w:cs="Arial"/>
                <w:bCs/>
                <w:sz w:val="20"/>
              </w:rPr>
            </w:pPr>
            <w:r w:rsidRPr="00D53292">
              <w:rPr>
                <w:rFonts w:asciiTheme="minorHAnsi" w:hAnsiTheme="minorHAnsi" w:cs="Arial"/>
                <w:bCs/>
                <w:sz w:val="20"/>
              </w:rPr>
              <w:t>Eurozona</w:t>
            </w:r>
          </w:p>
        </w:tc>
      </w:tr>
      <w:tr w:rsidR="00444AD7" w:rsidRPr="00D53292" w14:paraId="607AE3A4" w14:textId="77777777" w:rsidTr="002F619F">
        <w:tc>
          <w:tcPr>
            <w:tcW w:w="8788" w:type="dxa"/>
            <w:shd w:val="clear" w:color="auto" w:fill="auto"/>
          </w:tcPr>
          <w:p w14:paraId="520D3A1A" w14:textId="6862A547" w:rsidR="00444AD7" w:rsidRPr="00D53292" w:rsidRDefault="002F5D5E" w:rsidP="002F619F">
            <w:pPr>
              <w:pStyle w:val="Titolo1"/>
              <w:rPr>
                <w:rFonts w:asciiTheme="minorHAnsi" w:hAnsiTheme="minorHAnsi" w:cs="Arial"/>
                <w:bCs/>
                <w:sz w:val="20"/>
              </w:rPr>
            </w:pPr>
            <w:r w:rsidRPr="002F5D5E">
              <w:rPr>
                <w:rFonts w:asciiTheme="minorHAnsi" w:hAnsiTheme="minorHAnsi" w:cs="Arial"/>
                <w:bCs/>
                <w:noProof/>
                <w:sz w:val="20"/>
              </w:rPr>
              <w:drawing>
                <wp:inline distT="0" distB="0" distL="0" distR="0" wp14:anchorId="2B6B7FB8" wp14:editId="116BCCB7">
                  <wp:extent cx="3691719" cy="2178604"/>
                  <wp:effectExtent l="0" t="0" r="4445" b="0"/>
                  <wp:docPr id="21033649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64967" name=""/>
                          <pic:cNvPicPr/>
                        </pic:nvPicPr>
                        <pic:blipFill>
                          <a:blip r:embed="rId9"/>
                          <a:stretch>
                            <a:fillRect/>
                          </a:stretch>
                        </pic:blipFill>
                        <pic:spPr>
                          <a:xfrm>
                            <a:off x="0" y="0"/>
                            <a:ext cx="3707384" cy="2187848"/>
                          </a:xfrm>
                          <a:prstGeom prst="rect">
                            <a:avLst/>
                          </a:prstGeom>
                        </pic:spPr>
                      </pic:pic>
                    </a:graphicData>
                  </a:graphic>
                </wp:inline>
              </w:drawing>
            </w:r>
          </w:p>
        </w:tc>
      </w:tr>
    </w:tbl>
    <w:p w14:paraId="01FC3C57" w14:textId="77777777" w:rsidR="00444AD7" w:rsidRPr="00C0430B" w:rsidRDefault="00444AD7" w:rsidP="00444AD7">
      <w:pPr>
        <w:rPr>
          <w:rFonts w:ascii="Calibri" w:hAnsi="Calibri" w:cs="Calibri"/>
          <w:b/>
          <w:szCs w:val="24"/>
          <w:highlight w:val="yellow"/>
        </w:rPr>
      </w:pPr>
    </w:p>
    <w:tbl>
      <w:tblPr>
        <w:tblStyle w:val="Grigliatabella"/>
        <w:tblpPr w:leftFromText="141" w:rightFromText="141" w:vertAnchor="text" w:horzAnchor="margin" w:tblpXSpec="center"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3"/>
        <w:gridCol w:w="4555"/>
      </w:tblGrid>
      <w:tr w:rsidR="002F5D5E" w:rsidRPr="00D53292" w14:paraId="604F412D" w14:textId="77777777" w:rsidTr="002F619F">
        <w:tc>
          <w:tcPr>
            <w:tcW w:w="4445" w:type="dxa"/>
            <w:shd w:val="clear" w:color="auto" w:fill="auto"/>
          </w:tcPr>
          <w:p w14:paraId="586AA270" w14:textId="77777777" w:rsidR="00444AD7" w:rsidRPr="00D53292" w:rsidRDefault="00444AD7" w:rsidP="002F619F">
            <w:pPr>
              <w:keepNext/>
              <w:tabs>
                <w:tab w:val="left" w:pos="3256"/>
              </w:tabs>
              <w:spacing w:before="40"/>
              <w:jc w:val="center"/>
              <w:rPr>
                <w:rFonts w:asciiTheme="minorHAnsi" w:hAnsiTheme="minorHAnsi" w:cs="Arial"/>
                <w:b/>
                <w:bCs/>
                <w:sz w:val="20"/>
              </w:rPr>
            </w:pPr>
            <w:r w:rsidRPr="00D53292">
              <w:rPr>
                <w:rFonts w:asciiTheme="minorHAnsi" w:hAnsiTheme="minorHAnsi" w:cs="Arial"/>
                <w:b/>
                <w:bCs/>
                <w:sz w:val="20"/>
              </w:rPr>
              <w:t>Germania</w:t>
            </w:r>
          </w:p>
        </w:tc>
        <w:tc>
          <w:tcPr>
            <w:tcW w:w="4343" w:type="dxa"/>
            <w:shd w:val="clear" w:color="auto" w:fill="auto"/>
          </w:tcPr>
          <w:p w14:paraId="0DE68A2B" w14:textId="77777777" w:rsidR="00444AD7" w:rsidRPr="00D53292" w:rsidRDefault="00444AD7" w:rsidP="002F619F">
            <w:pPr>
              <w:keepNext/>
              <w:tabs>
                <w:tab w:val="left" w:pos="3256"/>
              </w:tabs>
              <w:spacing w:before="40"/>
              <w:jc w:val="center"/>
              <w:rPr>
                <w:rFonts w:asciiTheme="minorHAnsi" w:hAnsiTheme="minorHAnsi" w:cs="Arial"/>
                <w:b/>
                <w:bCs/>
                <w:sz w:val="20"/>
              </w:rPr>
            </w:pPr>
            <w:r w:rsidRPr="00D53292">
              <w:rPr>
                <w:rFonts w:asciiTheme="minorHAnsi" w:hAnsiTheme="minorHAnsi" w:cs="Arial"/>
                <w:b/>
                <w:bCs/>
                <w:sz w:val="20"/>
              </w:rPr>
              <w:t>Italia</w:t>
            </w:r>
          </w:p>
        </w:tc>
      </w:tr>
      <w:tr w:rsidR="002F5D5E" w:rsidRPr="00D53292" w14:paraId="68536711" w14:textId="77777777" w:rsidTr="002F619F">
        <w:tc>
          <w:tcPr>
            <w:tcW w:w="4445" w:type="dxa"/>
            <w:shd w:val="clear" w:color="auto" w:fill="auto"/>
          </w:tcPr>
          <w:p w14:paraId="5B8445F8" w14:textId="2B156D3C" w:rsidR="00444AD7" w:rsidRPr="00D53292" w:rsidRDefault="002F5D5E" w:rsidP="002F619F">
            <w:pPr>
              <w:keepNext/>
              <w:tabs>
                <w:tab w:val="left" w:pos="3256"/>
              </w:tabs>
              <w:spacing w:before="40"/>
              <w:jc w:val="center"/>
              <w:rPr>
                <w:rFonts w:asciiTheme="minorHAnsi" w:hAnsiTheme="minorHAnsi" w:cs="Arial"/>
                <w:b/>
                <w:bCs/>
                <w:sz w:val="20"/>
              </w:rPr>
            </w:pPr>
            <w:r w:rsidRPr="002F5D5E">
              <w:rPr>
                <w:rFonts w:asciiTheme="minorHAnsi" w:hAnsiTheme="minorHAnsi" w:cs="Arial"/>
                <w:b/>
                <w:bCs/>
                <w:noProof/>
                <w:sz w:val="20"/>
              </w:rPr>
              <w:drawing>
                <wp:inline distT="0" distB="0" distL="0" distR="0" wp14:anchorId="700C6E03" wp14:editId="73D16F9F">
                  <wp:extent cx="2558955" cy="1594104"/>
                  <wp:effectExtent l="0" t="0" r="0" b="6350"/>
                  <wp:docPr id="12774810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81031" name=""/>
                          <pic:cNvPicPr/>
                        </pic:nvPicPr>
                        <pic:blipFill>
                          <a:blip r:embed="rId10"/>
                          <a:stretch>
                            <a:fillRect/>
                          </a:stretch>
                        </pic:blipFill>
                        <pic:spPr>
                          <a:xfrm>
                            <a:off x="0" y="0"/>
                            <a:ext cx="2565135" cy="1597954"/>
                          </a:xfrm>
                          <a:prstGeom prst="rect">
                            <a:avLst/>
                          </a:prstGeom>
                        </pic:spPr>
                      </pic:pic>
                    </a:graphicData>
                  </a:graphic>
                </wp:inline>
              </w:drawing>
            </w:r>
          </w:p>
        </w:tc>
        <w:tc>
          <w:tcPr>
            <w:tcW w:w="4343" w:type="dxa"/>
            <w:shd w:val="clear" w:color="auto" w:fill="auto"/>
          </w:tcPr>
          <w:p w14:paraId="7C7D2723" w14:textId="1AFE0883" w:rsidR="00444AD7" w:rsidRPr="00D53292" w:rsidRDefault="002F5D5E" w:rsidP="002F619F">
            <w:pPr>
              <w:keepNext/>
              <w:tabs>
                <w:tab w:val="left" w:pos="3256"/>
              </w:tabs>
              <w:spacing w:before="40"/>
              <w:jc w:val="center"/>
              <w:rPr>
                <w:rFonts w:asciiTheme="minorHAnsi" w:hAnsiTheme="minorHAnsi" w:cs="Arial"/>
                <w:b/>
                <w:bCs/>
                <w:sz w:val="20"/>
              </w:rPr>
            </w:pPr>
            <w:r w:rsidRPr="002F5D5E">
              <w:rPr>
                <w:rFonts w:asciiTheme="minorHAnsi" w:hAnsiTheme="minorHAnsi" w:cs="Arial"/>
                <w:b/>
                <w:bCs/>
                <w:noProof/>
                <w:sz w:val="20"/>
              </w:rPr>
              <w:drawing>
                <wp:inline distT="0" distB="0" distL="0" distR="0" wp14:anchorId="1E993E91" wp14:editId="4280F033">
                  <wp:extent cx="2763709" cy="1609236"/>
                  <wp:effectExtent l="0" t="0" r="0" b="0"/>
                  <wp:docPr id="126854688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546883" name=""/>
                          <pic:cNvPicPr/>
                        </pic:nvPicPr>
                        <pic:blipFill>
                          <a:blip r:embed="rId11"/>
                          <a:stretch>
                            <a:fillRect/>
                          </a:stretch>
                        </pic:blipFill>
                        <pic:spPr>
                          <a:xfrm>
                            <a:off x="0" y="0"/>
                            <a:ext cx="2784510" cy="1621348"/>
                          </a:xfrm>
                          <a:prstGeom prst="rect">
                            <a:avLst/>
                          </a:prstGeom>
                        </pic:spPr>
                      </pic:pic>
                    </a:graphicData>
                  </a:graphic>
                </wp:inline>
              </w:drawing>
            </w:r>
          </w:p>
        </w:tc>
      </w:tr>
      <w:tr w:rsidR="002F5D5E" w:rsidRPr="00D53292" w14:paraId="4C316760" w14:textId="77777777" w:rsidTr="002F619F">
        <w:tc>
          <w:tcPr>
            <w:tcW w:w="4445" w:type="dxa"/>
            <w:shd w:val="clear" w:color="auto" w:fill="auto"/>
          </w:tcPr>
          <w:p w14:paraId="62A5F308" w14:textId="77777777" w:rsidR="00444AD7" w:rsidRPr="00D53292" w:rsidRDefault="00444AD7" w:rsidP="002F619F">
            <w:pPr>
              <w:keepNext/>
              <w:tabs>
                <w:tab w:val="left" w:pos="3256"/>
              </w:tabs>
              <w:spacing w:before="40"/>
              <w:jc w:val="center"/>
              <w:rPr>
                <w:noProof/>
              </w:rPr>
            </w:pPr>
          </w:p>
        </w:tc>
        <w:tc>
          <w:tcPr>
            <w:tcW w:w="4343" w:type="dxa"/>
            <w:shd w:val="clear" w:color="auto" w:fill="auto"/>
          </w:tcPr>
          <w:p w14:paraId="13695D6A" w14:textId="77777777" w:rsidR="00444AD7" w:rsidRPr="00D53292" w:rsidRDefault="00444AD7" w:rsidP="002F619F">
            <w:pPr>
              <w:keepNext/>
              <w:tabs>
                <w:tab w:val="left" w:pos="3256"/>
              </w:tabs>
              <w:spacing w:before="40"/>
              <w:jc w:val="center"/>
              <w:rPr>
                <w:noProof/>
              </w:rPr>
            </w:pPr>
          </w:p>
        </w:tc>
      </w:tr>
      <w:tr w:rsidR="00444AD7" w:rsidRPr="00CD5170" w14:paraId="248A807D" w14:textId="77777777" w:rsidTr="002F619F">
        <w:tc>
          <w:tcPr>
            <w:tcW w:w="8788" w:type="dxa"/>
            <w:gridSpan w:val="2"/>
            <w:shd w:val="clear" w:color="auto" w:fill="auto"/>
          </w:tcPr>
          <w:p w14:paraId="1E57ACBD" w14:textId="16D7C16E" w:rsidR="00444AD7" w:rsidRPr="00D53292" w:rsidRDefault="00444AD7" w:rsidP="002F619F">
            <w:pPr>
              <w:keepNext/>
              <w:tabs>
                <w:tab w:val="left" w:pos="3256"/>
              </w:tabs>
              <w:spacing w:before="40"/>
              <w:rPr>
                <w:rFonts w:ascii="Arial" w:hAnsi="Arial" w:cs="Arial"/>
                <w:b/>
                <w:bCs/>
                <w:sz w:val="16"/>
                <w:szCs w:val="16"/>
              </w:rPr>
            </w:pPr>
            <w:r w:rsidRPr="00D53292">
              <w:rPr>
                <w:rFonts w:ascii="Arial" w:hAnsi="Arial" w:cs="Arial"/>
                <w:bCs/>
                <w:i/>
                <w:sz w:val="16"/>
                <w:szCs w:val="16"/>
                <w:shd w:val="clear" w:color="auto" w:fill="FFFFFF" w:themeFill="background1"/>
              </w:rPr>
              <w:t xml:space="preserve">Fonte: HCOB e S&amp;P Global PMI, comunicati stampa </w:t>
            </w:r>
            <w:r w:rsidR="00D53292" w:rsidRPr="00D53292">
              <w:rPr>
                <w:rFonts w:ascii="Arial" w:hAnsi="Arial" w:cs="Arial"/>
                <w:bCs/>
                <w:i/>
                <w:sz w:val="16"/>
                <w:szCs w:val="16"/>
                <w:shd w:val="clear" w:color="auto" w:fill="FFFFFF" w:themeFill="background1"/>
              </w:rPr>
              <w:t xml:space="preserve">03 </w:t>
            </w:r>
            <w:r w:rsidR="0035081F">
              <w:rPr>
                <w:rFonts w:ascii="Arial" w:hAnsi="Arial" w:cs="Arial"/>
                <w:bCs/>
                <w:i/>
                <w:sz w:val="16"/>
                <w:szCs w:val="16"/>
                <w:shd w:val="clear" w:color="auto" w:fill="FFFFFF" w:themeFill="background1"/>
              </w:rPr>
              <w:t>marzo</w:t>
            </w:r>
            <w:r w:rsidR="00D53292" w:rsidRPr="00D53292">
              <w:rPr>
                <w:rFonts w:ascii="Arial" w:hAnsi="Arial" w:cs="Arial"/>
                <w:bCs/>
                <w:i/>
                <w:sz w:val="16"/>
                <w:szCs w:val="16"/>
                <w:shd w:val="clear" w:color="auto" w:fill="FFFFFF" w:themeFill="background1"/>
              </w:rPr>
              <w:t xml:space="preserve"> 2025</w:t>
            </w:r>
          </w:p>
        </w:tc>
      </w:tr>
    </w:tbl>
    <w:p w14:paraId="296B6D97" w14:textId="77777777" w:rsidR="004A2C64" w:rsidRDefault="004A2C64" w:rsidP="002D000D">
      <w:pPr>
        <w:spacing w:before="240" w:after="120"/>
        <w:rPr>
          <w:rFonts w:ascii="Calibri" w:hAnsi="Calibri" w:cs="Calibri"/>
          <w:b/>
          <w:szCs w:val="24"/>
        </w:rPr>
      </w:pPr>
    </w:p>
    <w:p w14:paraId="0E8615F8" w14:textId="2683CD65" w:rsidR="00B642A0" w:rsidRPr="00C90A71" w:rsidRDefault="002D000D" w:rsidP="002D000D">
      <w:pPr>
        <w:spacing w:before="240" w:after="120"/>
        <w:rPr>
          <w:rFonts w:ascii="Calibri" w:hAnsi="Calibri" w:cs="Calibri"/>
          <w:b/>
          <w:szCs w:val="24"/>
        </w:rPr>
      </w:pPr>
      <w:r w:rsidRPr="00C90A71">
        <w:rPr>
          <w:rFonts w:ascii="Calibri" w:hAnsi="Calibri" w:cs="Calibri"/>
          <w:b/>
          <w:szCs w:val="24"/>
        </w:rPr>
        <w:t>La dinamica del manifattur</w:t>
      </w:r>
      <w:r w:rsidR="00B642A0" w:rsidRPr="00C90A71">
        <w:rPr>
          <w:rFonts w:ascii="Calibri" w:hAnsi="Calibri" w:cs="Calibri"/>
          <w:b/>
          <w:szCs w:val="24"/>
        </w:rPr>
        <w:t>iero veneto</w:t>
      </w:r>
      <w:r w:rsidR="00F57885">
        <w:rPr>
          <w:rFonts w:ascii="Calibri" w:hAnsi="Calibri" w:cs="Calibri"/>
          <w:b/>
          <w:szCs w:val="24"/>
        </w:rPr>
        <w:t xml:space="preserve"> per settori</w:t>
      </w:r>
    </w:p>
    <w:p w14:paraId="4B7D3980" w14:textId="16E5275B" w:rsidR="003B7C1C" w:rsidRDefault="002121C8" w:rsidP="00B642A0">
      <w:pPr>
        <w:spacing w:before="240" w:after="120"/>
        <w:rPr>
          <w:rFonts w:ascii="Calibri" w:hAnsi="Calibri" w:cs="Calibri"/>
          <w:bCs/>
          <w:szCs w:val="24"/>
        </w:rPr>
      </w:pPr>
      <w:r>
        <w:rPr>
          <w:rFonts w:ascii="Calibri" w:hAnsi="Calibri" w:cs="Calibri"/>
          <w:bCs/>
          <w:szCs w:val="24"/>
        </w:rPr>
        <w:t>I risultati del quarto trimestre 2024 dell’indagine realizzata da Unioncamere del Veneto su un campione di oltre 2.200 imprese</w:t>
      </w:r>
      <w:r w:rsidR="004A6C9D">
        <w:rPr>
          <w:rFonts w:ascii="Calibri" w:hAnsi="Calibri" w:cs="Calibri"/>
          <w:bCs/>
          <w:szCs w:val="24"/>
        </w:rPr>
        <w:t xml:space="preserve"> con almeno 10 addetti, cui fanno riferimento quasi 97.500 addetti,</w:t>
      </w:r>
      <w:r>
        <w:rPr>
          <w:rFonts w:ascii="Calibri" w:hAnsi="Calibri" w:cs="Calibri"/>
          <w:bCs/>
          <w:szCs w:val="24"/>
        </w:rPr>
        <w:t xml:space="preserve"> confermano </w:t>
      </w:r>
      <w:r w:rsidR="00A41A77">
        <w:rPr>
          <w:rFonts w:ascii="Calibri" w:hAnsi="Calibri" w:cs="Calibri"/>
          <w:bCs/>
          <w:szCs w:val="24"/>
        </w:rPr>
        <w:t xml:space="preserve">un </w:t>
      </w:r>
      <w:r w:rsidR="00A41A77" w:rsidRPr="002722A0">
        <w:rPr>
          <w:rFonts w:ascii="Calibri" w:hAnsi="Calibri" w:cs="Calibri"/>
          <w:bCs/>
          <w:szCs w:val="24"/>
        </w:rPr>
        <w:t>quadro congiunturale debole</w:t>
      </w:r>
      <w:r w:rsidR="00A41A77">
        <w:rPr>
          <w:rFonts w:ascii="Calibri" w:hAnsi="Calibri" w:cs="Calibri"/>
          <w:bCs/>
          <w:szCs w:val="24"/>
        </w:rPr>
        <w:t xml:space="preserve"> per </w:t>
      </w:r>
      <w:r>
        <w:rPr>
          <w:rFonts w:ascii="Calibri" w:hAnsi="Calibri" w:cs="Calibri"/>
          <w:bCs/>
          <w:szCs w:val="24"/>
        </w:rPr>
        <w:t>l’industria manifatturiera veneta.</w:t>
      </w:r>
    </w:p>
    <w:p w14:paraId="29F8F9E6" w14:textId="0749A5EC" w:rsidR="00031AE3" w:rsidRDefault="00A41A77" w:rsidP="00B642A0">
      <w:pPr>
        <w:spacing w:before="240" w:after="120"/>
        <w:rPr>
          <w:rFonts w:ascii="Calibri" w:hAnsi="Calibri" w:cs="Calibri"/>
          <w:bCs/>
          <w:szCs w:val="24"/>
        </w:rPr>
      </w:pPr>
      <w:r>
        <w:rPr>
          <w:rFonts w:ascii="Calibri" w:hAnsi="Calibri" w:cs="Calibri"/>
          <w:bCs/>
          <w:szCs w:val="24"/>
        </w:rPr>
        <w:t xml:space="preserve">La </w:t>
      </w:r>
      <w:r w:rsidRPr="003B7C1C">
        <w:rPr>
          <w:rFonts w:ascii="Calibri" w:hAnsi="Calibri" w:cs="Calibri"/>
          <w:b/>
          <w:szCs w:val="24"/>
        </w:rPr>
        <w:t>produzione</w:t>
      </w:r>
      <w:r>
        <w:rPr>
          <w:rFonts w:ascii="Calibri" w:hAnsi="Calibri" w:cs="Calibri"/>
          <w:bCs/>
          <w:szCs w:val="24"/>
        </w:rPr>
        <w:t xml:space="preserve">, </w:t>
      </w:r>
      <w:r w:rsidR="003B7C1C">
        <w:rPr>
          <w:rFonts w:ascii="Calibri" w:hAnsi="Calibri" w:cs="Calibri"/>
          <w:bCs/>
          <w:szCs w:val="24"/>
        </w:rPr>
        <w:t xml:space="preserve">che nel precedente monitoraggio era </w:t>
      </w:r>
      <w:r>
        <w:rPr>
          <w:rFonts w:ascii="Calibri" w:hAnsi="Calibri" w:cs="Calibri"/>
          <w:bCs/>
          <w:szCs w:val="24"/>
        </w:rPr>
        <w:t xml:space="preserve">in riduzione </w:t>
      </w:r>
      <w:r w:rsidR="001F759D">
        <w:rPr>
          <w:rFonts w:ascii="Calibri" w:hAnsi="Calibri" w:cs="Calibri"/>
          <w:bCs/>
          <w:szCs w:val="24"/>
        </w:rPr>
        <w:t>da</w:t>
      </w:r>
      <w:r>
        <w:rPr>
          <w:rFonts w:ascii="Calibri" w:hAnsi="Calibri" w:cs="Calibri"/>
          <w:bCs/>
          <w:szCs w:val="24"/>
        </w:rPr>
        <w:t xml:space="preserve"> </w:t>
      </w:r>
      <w:r w:rsidR="00041B56">
        <w:rPr>
          <w:rFonts w:ascii="Calibri" w:hAnsi="Calibri" w:cs="Calibri"/>
          <w:bCs/>
          <w:szCs w:val="24"/>
        </w:rPr>
        <w:t>sei</w:t>
      </w:r>
      <w:r>
        <w:rPr>
          <w:rFonts w:ascii="Calibri" w:hAnsi="Calibri" w:cs="Calibri"/>
          <w:bCs/>
          <w:szCs w:val="24"/>
        </w:rPr>
        <w:t xml:space="preserve"> trimestri consecutivi, si </w:t>
      </w:r>
      <w:r w:rsidR="001D1921">
        <w:rPr>
          <w:rFonts w:ascii="Calibri" w:hAnsi="Calibri" w:cs="Calibri"/>
          <w:bCs/>
          <w:szCs w:val="24"/>
        </w:rPr>
        <w:t>attesta</w:t>
      </w:r>
      <w:r>
        <w:rPr>
          <w:rFonts w:ascii="Calibri" w:hAnsi="Calibri" w:cs="Calibri"/>
          <w:bCs/>
          <w:szCs w:val="24"/>
        </w:rPr>
        <w:t xml:space="preserve"> nell’ultimo </w:t>
      </w:r>
      <w:r w:rsidR="00031AE3">
        <w:rPr>
          <w:rFonts w:ascii="Calibri" w:hAnsi="Calibri" w:cs="Calibri"/>
          <w:bCs/>
          <w:szCs w:val="24"/>
        </w:rPr>
        <w:t>scorcio</w:t>
      </w:r>
      <w:r>
        <w:rPr>
          <w:rFonts w:ascii="Calibri" w:hAnsi="Calibri" w:cs="Calibri"/>
          <w:bCs/>
          <w:szCs w:val="24"/>
        </w:rPr>
        <w:t xml:space="preserve"> dell’anno su valori analoghi a</w:t>
      </w:r>
      <w:r w:rsidR="00031AE3">
        <w:rPr>
          <w:rFonts w:ascii="Calibri" w:hAnsi="Calibri" w:cs="Calibri"/>
          <w:bCs/>
          <w:szCs w:val="24"/>
        </w:rPr>
        <w:t>l quarto trimestre 2023</w:t>
      </w:r>
      <w:r>
        <w:rPr>
          <w:rFonts w:ascii="Calibri" w:hAnsi="Calibri" w:cs="Calibri"/>
          <w:bCs/>
          <w:szCs w:val="24"/>
        </w:rPr>
        <w:t xml:space="preserve"> (-0,2%). </w:t>
      </w:r>
      <w:r w:rsidR="003B7C1C">
        <w:rPr>
          <w:rFonts w:ascii="Calibri" w:hAnsi="Calibri" w:cs="Calibri"/>
          <w:bCs/>
          <w:szCs w:val="24"/>
        </w:rPr>
        <w:t>Permangono, al</w:t>
      </w:r>
      <w:r w:rsidR="00230E82">
        <w:rPr>
          <w:rFonts w:ascii="Calibri" w:hAnsi="Calibri" w:cs="Calibri"/>
          <w:bCs/>
          <w:szCs w:val="24"/>
        </w:rPr>
        <w:t xml:space="preserve"> di là del</w:t>
      </w:r>
      <w:r w:rsidR="003B7C1C">
        <w:rPr>
          <w:rFonts w:ascii="Calibri" w:hAnsi="Calibri" w:cs="Calibri"/>
          <w:bCs/>
          <w:szCs w:val="24"/>
        </w:rPr>
        <w:t xml:space="preserve"> dato medio, </w:t>
      </w:r>
      <w:r w:rsidR="001D1921">
        <w:rPr>
          <w:rFonts w:ascii="Calibri" w:hAnsi="Calibri" w:cs="Calibri"/>
          <w:bCs/>
          <w:szCs w:val="24"/>
        </w:rPr>
        <w:t>dinamiche</w:t>
      </w:r>
      <w:r w:rsidR="00230E82">
        <w:rPr>
          <w:rFonts w:ascii="Calibri" w:hAnsi="Calibri" w:cs="Calibri"/>
          <w:bCs/>
          <w:szCs w:val="24"/>
        </w:rPr>
        <w:t xml:space="preserve"> </w:t>
      </w:r>
      <w:r w:rsidR="003B7C1C">
        <w:rPr>
          <w:rFonts w:ascii="Calibri" w:hAnsi="Calibri" w:cs="Calibri"/>
          <w:bCs/>
          <w:szCs w:val="24"/>
        </w:rPr>
        <w:t>fra settori</w:t>
      </w:r>
      <w:r w:rsidR="001D1921">
        <w:rPr>
          <w:rFonts w:ascii="Calibri" w:hAnsi="Calibri" w:cs="Calibri"/>
          <w:bCs/>
          <w:szCs w:val="24"/>
        </w:rPr>
        <w:t xml:space="preserve"> differenziate per segno e per intensità</w:t>
      </w:r>
      <w:r w:rsidR="00230E82">
        <w:rPr>
          <w:rFonts w:ascii="Calibri" w:hAnsi="Calibri" w:cs="Calibri"/>
          <w:bCs/>
          <w:szCs w:val="24"/>
        </w:rPr>
        <w:t xml:space="preserve">, </w:t>
      </w:r>
      <w:r w:rsidR="00454DE7">
        <w:rPr>
          <w:rFonts w:ascii="Calibri" w:hAnsi="Calibri" w:cs="Calibri"/>
          <w:bCs/>
          <w:szCs w:val="24"/>
        </w:rPr>
        <w:t xml:space="preserve">con </w:t>
      </w:r>
      <w:r w:rsidR="000208F3">
        <w:rPr>
          <w:rFonts w:ascii="Calibri" w:hAnsi="Calibri" w:cs="Calibri"/>
          <w:bCs/>
          <w:szCs w:val="24"/>
        </w:rPr>
        <w:t xml:space="preserve">tendenze, </w:t>
      </w:r>
      <w:r w:rsidR="00230E82">
        <w:rPr>
          <w:rFonts w:ascii="Calibri" w:hAnsi="Calibri" w:cs="Calibri"/>
          <w:bCs/>
          <w:szCs w:val="24"/>
        </w:rPr>
        <w:t>per la maggior parte</w:t>
      </w:r>
      <w:r w:rsidR="000208F3">
        <w:rPr>
          <w:rFonts w:ascii="Calibri" w:hAnsi="Calibri" w:cs="Calibri"/>
          <w:bCs/>
          <w:szCs w:val="24"/>
        </w:rPr>
        <w:t>,</w:t>
      </w:r>
      <w:r w:rsidR="00230E82">
        <w:rPr>
          <w:rFonts w:ascii="Calibri" w:hAnsi="Calibri" w:cs="Calibri"/>
          <w:bCs/>
          <w:szCs w:val="24"/>
        </w:rPr>
        <w:t xml:space="preserve"> ereditate dai periodi precedenti</w:t>
      </w:r>
      <w:r w:rsidR="003B7C1C">
        <w:rPr>
          <w:rFonts w:ascii="Calibri" w:hAnsi="Calibri" w:cs="Calibri"/>
          <w:bCs/>
          <w:szCs w:val="24"/>
        </w:rPr>
        <w:t xml:space="preserve">. </w:t>
      </w:r>
    </w:p>
    <w:p w14:paraId="2477B0E0" w14:textId="66041A87" w:rsidR="003B7C1C" w:rsidRDefault="002722A0" w:rsidP="00B642A0">
      <w:pPr>
        <w:spacing w:before="240" w:after="120"/>
        <w:rPr>
          <w:rFonts w:ascii="Calibri" w:hAnsi="Calibri" w:cs="Calibri"/>
          <w:bCs/>
          <w:szCs w:val="24"/>
        </w:rPr>
      </w:pPr>
      <w:r>
        <w:rPr>
          <w:rFonts w:ascii="Calibri" w:hAnsi="Calibri" w:cs="Calibri"/>
          <w:bCs/>
          <w:szCs w:val="24"/>
        </w:rPr>
        <w:t>La</w:t>
      </w:r>
      <w:r w:rsidR="00041B56">
        <w:rPr>
          <w:rFonts w:ascii="Calibri" w:hAnsi="Calibri" w:cs="Calibri"/>
          <w:bCs/>
          <w:szCs w:val="24"/>
        </w:rPr>
        <w:t xml:space="preserve"> produzione si mantiene con segno negativo per il sistema moda (-5,4% su base annua) per </w:t>
      </w:r>
      <w:r w:rsidR="0075483B">
        <w:rPr>
          <w:rFonts w:ascii="Calibri" w:hAnsi="Calibri" w:cs="Calibri"/>
          <w:bCs/>
          <w:szCs w:val="24"/>
        </w:rPr>
        <w:t xml:space="preserve">gli </w:t>
      </w:r>
      <w:r w:rsidR="00041B56">
        <w:rPr>
          <w:rFonts w:ascii="Calibri" w:hAnsi="Calibri" w:cs="Calibri"/>
          <w:bCs/>
          <w:szCs w:val="24"/>
        </w:rPr>
        <w:t>effett</w:t>
      </w:r>
      <w:r w:rsidR="0075483B">
        <w:rPr>
          <w:rFonts w:ascii="Calibri" w:hAnsi="Calibri" w:cs="Calibri"/>
          <w:bCs/>
          <w:szCs w:val="24"/>
        </w:rPr>
        <w:t>i dei cambi di comportamento nei consumi sopra richiamati</w:t>
      </w:r>
      <w:r w:rsidR="00D04147">
        <w:rPr>
          <w:rFonts w:ascii="Calibri" w:hAnsi="Calibri" w:cs="Calibri"/>
          <w:bCs/>
          <w:szCs w:val="24"/>
        </w:rPr>
        <w:t xml:space="preserve">, anche con riferimento al segmento </w:t>
      </w:r>
      <w:proofErr w:type="spellStart"/>
      <w:r w:rsidR="00D04147" w:rsidRPr="00D04147">
        <w:rPr>
          <w:rFonts w:ascii="Calibri" w:hAnsi="Calibri" w:cs="Calibri"/>
          <w:bCs/>
          <w:i/>
          <w:iCs/>
          <w:szCs w:val="24"/>
        </w:rPr>
        <w:t>luxury</w:t>
      </w:r>
      <w:proofErr w:type="spellEnd"/>
      <w:r w:rsidR="00D04147">
        <w:rPr>
          <w:rFonts w:ascii="Calibri" w:hAnsi="Calibri" w:cs="Calibri"/>
          <w:bCs/>
          <w:szCs w:val="24"/>
        </w:rPr>
        <w:t>.</w:t>
      </w:r>
      <w:r w:rsidR="003B7C1C">
        <w:rPr>
          <w:rFonts w:ascii="Calibri" w:hAnsi="Calibri" w:cs="Calibri"/>
          <w:bCs/>
          <w:szCs w:val="24"/>
        </w:rPr>
        <w:t xml:space="preserve"> La </w:t>
      </w:r>
      <w:r w:rsidR="003B7C1C" w:rsidRPr="002722A0">
        <w:rPr>
          <w:rFonts w:ascii="Calibri" w:hAnsi="Calibri" w:cs="Calibri"/>
          <w:bCs/>
          <w:szCs w:val="24"/>
        </w:rPr>
        <w:t xml:space="preserve">crisi </w:t>
      </w:r>
      <w:r w:rsidR="00D617AA" w:rsidRPr="002722A0">
        <w:rPr>
          <w:rFonts w:ascii="Calibri" w:hAnsi="Calibri" w:cs="Calibri"/>
          <w:bCs/>
          <w:szCs w:val="24"/>
        </w:rPr>
        <w:t xml:space="preserve">tedesca </w:t>
      </w:r>
      <w:r w:rsidR="003B7C1C" w:rsidRPr="002722A0">
        <w:rPr>
          <w:rFonts w:ascii="Calibri" w:hAnsi="Calibri" w:cs="Calibri"/>
          <w:bCs/>
          <w:szCs w:val="24"/>
        </w:rPr>
        <w:t xml:space="preserve">del </w:t>
      </w:r>
      <w:r w:rsidR="00D617AA" w:rsidRPr="002722A0">
        <w:rPr>
          <w:rFonts w:ascii="Calibri" w:hAnsi="Calibri" w:cs="Calibri"/>
          <w:bCs/>
          <w:szCs w:val="24"/>
        </w:rPr>
        <w:t>comparto</w:t>
      </w:r>
      <w:r w:rsidR="003B7C1C" w:rsidRPr="002722A0">
        <w:rPr>
          <w:rFonts w:ascii="Calibri" w:hAnsi="Calibri" w:cs="Calibri"/>
          <w:bCs/>
          <w:szCs w:val="24"/>
        </w:rPr>
        <w:t xml:space="preserve"> </w:t>
      </w:r>
      <w:r w:rsidR="003B7C1C" w:rsidRPr="002722A0">
        <w:rPr>
          <w:rFonts w:ascii="Calibri" w:hAnsi="Calibri" w:cs="Calibri"/>
          <w:bCs/>
          <w:i/>
          <w:iCs/>
          <w:szCs w:val="24"/>
        </w:rPr>
        <w:t>automotive</w:t>
      </w:r>
      <w:r w:rsidR="003B7C1C" w:rsidRPr="002722A0">
        <w:rPr>
          <w:rFonts w:ascii="Calibri" w:hAnsi="Calibri" w:cs="Calibri"/>
          <w:bCs/>
          <w:szCs w:val="24"/>
        </w:rPr>
        <w:t xml:space="preserve"> </w:t>
      </w:r>
      <w:r w:rsidR="00230E82" w:rsidRPr="002722A0">
        <w:rPr>
          <w:rFonts w:ascii="Calibri" w:hAnsi="Calibri" w:cs="Calibri"/>
          <w:bCs/>
          <w:szCs w:val="24"/>
        </w:rPr>
        <w:t xml:space="preserve">continua a pesare non solo </w:t>
      </w:r>
      <w:r w:rsidR="003B7C1C" w:rsidRPr="002722A0">
        <w:rPr>
          <w:rFonts w:ascii="Calibri" w:hAnsi="Calibri" w:cs="Calibri"/>
          <w:bCs/>
          <w:szCs w:val="24"/>
        </w:rPr>
        <w:t>sull’industria veneta de</w:t>
      </w:r>
      <w:r w:rsidR="00800315" w:rsidRPr="002722A0">
        <w:rPr>
          <w:rFonts w:ascii="Calibri" w:hAnsi="Calibri" w:cs="Calibri"/>
          <w:bCs/>
          <w:szCs w:val="24"/>
        </w:rPr>
        <w:t>i mezzi di</w:t>
      </w:r>
      <w:r w:rsidR="00800315">
        <w:rPr>
          <w:rFonts w:ascii="Calibri" w:hAnsi="Calibri" w:cs="Calibri"/>
          <w:bCs/>
          <w:szCs w:val="24"/>
        </w:rPr>
        <w:t xml:space="preserve"> trasporto e</w:t>
      </w:r>
      <w:r w:rsidR="00C6133A">
        <w:rPr>
          <w:rFonts w:ascii="Calibri" w:hAnsi="Calibri" w:cs="Calibri"/>
          <w:bCs/>
          <w:szCs w:val="24"/>
        </w:rPr>
        <w:t xml:space="preserve"> </w:t>
      </w:r>
      <w:r w:rsidR="003B7C1C">
        <w:rPr>
          <w:rFonts w:ascii="Calibri" w:hAnsi="Calibri" w:cs="Calibri"/>
          <w:bCs/>
          <w:szCs w:val="24"/>
        </w:rPr>
        <w:t>componentistica (-4,2%)</w:t>
      </w:r>
      <w:r w:rsidR="00230E82">
        <w:rPr>
          <w:rFonts w:ascii="Calibri" w:hAnsi="Calibri" w:cs="Calibri"/>
          <w:bCs/>
          <w:szCs w:val="24"/>
        </w:rPr>
        <w:t>, ma</w:t>
      </w:r>
      <w:r w:rsidR="001C6842">
        <w:rPr>
          <w:rFonts w:ascii="Calibri" w:hAnsi="Calibri" w:cs="Calibri"/>
          <w:bCs/>
          <w:szCs w:val="24"/>
        </w:rPr>
        <w:t xml:space="preserve"> anche</w:t>
      </w:r>
      <w:r w:rsidR="003B7C1C">
        <w:rPr>
          <w:rFonts w:ascii="Calibri" w:hAnsi="Calibri" w:cs="Calibri"/>
          <w:bCs/>
          <w:szCs w:val="24"/>
        </w:rPr>
        <w:t xml:space="preserve"> </w:t>
      </w:r>
      <w:r w:rsidR="001F759D">
        <w:rPr>
          <w:rFonts w:ascii="Calibri" w:hAnsi="Calibri" w:cs="Calibri"/>
          <w:bCs/>
          <w:szCs w:val="24"/>
        </w:rPr>
        <w:t xml:space="preserve">sulle attività </w:t>
      </w:r>
      <w:r w:rsidR="004A6C9D">
        <w:rPr>
          <w:rFonts w:ascii="Calibri" w:hAnsi="Calibri" w:cs="Calibri"/>
          <w:bCs/>
          <w:szCs w:val="24"/>
        </w:rPr>
        <w:t>collegabili</w:t>
      </w:r>
      <w:r w:rsidR="001F759D">
        <w:rPr>
          <w:rFonts w:ascii="Calibri" w:hAnsi="Calibri" w:cs="Calibri"/>
          <w:bCs/>
          <w:szCs w:val="24"/>
        </w:rPr>
        <w:t xml:space="preserve"> alla filiera, in primis la lavorazione dei metalli, comparto per il quale </w:t>
      </w:r>
      <w:r w:rsidR="001F759D">
        <w:rPr>
          <w:rFonts w:ascii="Calibri" w:hAnsi="Calibri" w:cs="Calibri"/>
          <w:bCs/>
          <w:szCs w:val="24"/>
        </w:rPr>
        <w:lastRenderedPageBreak/>
        <w:t>i livelli produttivi scendono</w:t>
      </w:r>
      <w:r w:rsidR="002D0E25">
        <w:rPr>
          <w:rFonts w:ascii="Calibri" w:hAnsi="Calibri" w:cs="Calibri"/>
          <w:bCs/>
          <w:szCs w:val="24"/>
        </w:rPr>
        <w:t xml:space="preserve"> su base annua</w:t>
      </w:r>
      <w:r w:rsidR="001F759D">
        <w:rPr>
          <w:rFonts w:ascii="Calibri" w:hAnsi="Calibri" w:cs="Calibri"/>
          <w:bCs/>
          <w:szCs w:val="24"/>
        </w:rPr>
        <w:t xml:space="preserve"> del -6,2%. </w:t>
      </w:r>
      <w:r w:rsidR="00F240C5" w:rsidRPr="00454DE7">
        <w:rPr>
          <w:rFonts w:ascii="Calibri" w:hAnsi="Calibri" w:cs="Calibri"/>
          <w:bCs/>
          <w:szCs w:val="24"/>
        </w:rPr>
        <w:t xml:space="preserve">In lieve </w:t>
      </w:r>
      <w:r w:rsidR="0075483B">
        <w:rPr>
          <w:rFonts w:ascii="Calibri" w:hAnsi="Calibri" w:cs="Calibri"/>
          <w:bCs/>
          <w:szCs w:val="24"/>
        </w:rPr>
        <w:t>calo</w:t>
      </w:r>
      <w:r w:rsidR="00F240C5" w:rsidRPr="00454DE7">
        <w:rPr>
          <w:rFonts w:ascii="Calibri" w:hAnsi="Calibri" w:cs="Calibri"/>
          <w:bCs/>
          <w:szCs w:val="24"/>
        </w:rPr>
        <w:t xml:space="preserve"> anche la produzione per l’occhialeria (-0,7%).</w:t>
      </w:r>
    </w:p>
    <w:p w14:paraId="5036410D" w14:textId="52CC4D09" w:rsidR="004A6C9D" w:rsidRDefault="004A6C9D" w:rsidP="00B642A0">
      <w:pPr>
        <w:spacing w:before="240" w:after="120"/>
        <w:rPr>
          <w:rFonts w:ascii="Calibri" w:hAnsi="Calibri" w:cs="Calibri"/>
          <w:bCs/>
          <w:szCs w:val="24"/>
        </w:rPr>
      </w:pPr>
      <w:r w:rsidRPr="00CC42C8">
        <w:rPr>
          <w:rFonts w:ascii="Calibri" w:hAnsi="Calibri" w:cs="Calibri"/>
          <w:bCs/>
          <w:szCs w:val="24"/>
        </w:rPr>
        <w:t>L’andamento della produzione di macchinari risente della scarsa propensione degli investimenti, assai plausibile negli scenari ricordati, e si posiziona poco al di sopra della stazionarietà (+0,2%).</w:t>
      </w:r>
    </w:p>
    <w:p w14:paraId="027793D4" w14:textId="4E10DEA1" w:rsidR="00031AE3" w:rsidRDefault="00FE3576" w:rsidP="00B642A0">
      <w:pPr>
        <w:spacing w:before="240" w:after="120"/>
        <w:rPr>
          <w:rFonts w:ascii="Calibri" w:hAnsi="Calibri" w:cs="Calibri"/>
          <w:bCs/>
          <w:szCs w:val="24"/>
        </w:rPr>
      </w:pPr>
      <w:r>
        <w:rPr>
          <w:rFonts w:ascii="Calibri" w:hAnsi="Calibri" w:cs="Calibri"/>
          <w:bCs/>
          <w:szCs w:val="24"/>
        </w:rPr>
        <w:t xml:space="preserve">Sul fronte positivo </w:t>
      </w:r>
      <w:r w:rsidR="00C6133A">
        <w:rPr>
          <w:rFonts w:ascii="Calibri" w:hAnsi="Calibri" w:cs="Calibri"/>
          <w:bCs/>
          <w:szCs w:val="24"/>
        </w:rPr>
        <w:t xml:space="preserve">si </w:t>
      </w:r>
      <w:r w:rsidR="0075483B">
        <w:rPr>
          <w:rFonts w:ascii="Calibri" w:hAnsi="Calibri" w:cs="Calibri"/>
          <w:bCs/>
          <w:szCs w:val="24"/>
        </w:rPr>
        <w:t>evidenzia un buon andamento de</w:t>
      </w:r>
      <w:r w:rsidR="00402CC8">
        <w:rPr>
          <w:rFonts w:ascii="Calibri" w:hAnsi="Calibri" w:cs="Calibri"/>
          <w:bCs/>
          <w:szCs w:val="24"/>
        </w:rPr>
        <w:t>lla</w:t>
      </w:r>
      <w:r>
        <w:rPr>
          <w:rFonts w:ascii="Calibri" w:hAnsi="Calibri" w:cs="Calibri"/>
          <w:bCs/>
          <w:szCs w:val="24"/>
        </w:rPr>
        <w:t xml:space="preserve"> produzione </w:t>
      </w:r>
      <w:r w:rsidR="00402CC8">
        <w:rPr>
          <w:rFonts w:ascii="Calibri" w:hAnsi="Calibri" w:cs="Calibri"/>
          <w:bCs/>
          <w:szCs w:val="24"/>
        </w:rPr>
        <w:t>per l’</w:t>
      </w:r>
      <w:r w:rsidR="00C6133A">
        <w:rPr>
          <w:rFonts w:ascii="Calibri" w:hAnsi="Calibri" w:cs="Calibri"/>
          <w:bCs/>
          <w:szCs w:val="24"/>
        </w:rPr>
        <w:t>industria alimentare e delle bevande</w:t>
      </w:r>
      <w:r w:rsidR="0075483B">
        <w:rPr>
          <w:rFonts w:ascii="Calibri" w:hAnsi="Calibri" w:cs="Calibri"/>
          <w:bCs/>
          <w:szCs w:val="24"/>
        </w:rPr>
        <w:t xml:space="preserve"> (+4,6% su base annua)</w:t>
      </w:r>
      <w:r w:rsidR="00C6133A">
        <w:rPr>
          <w:rFonts w:ascii="Calibri" w:hAnsi="Calibri" w:cs="Calibri"/>
          <w:bCs/>
          <w:szCs w:val="24"/>
        </w:rPr>
        <w:t>,</w:t>
      </w:r>
      <w:r>
        <w:rPr>
          <w:rFonts w:ascii="Calibri" w:hAnsi="Calibri" w:cs="Calibri"/>
          <w:bCs/>
          <w:szCs w:val="24"/>
        </w:rPr>
        <w:t xml:space="preserve"> </w:t>
      </w:r>
      <w:r w:rsidR="00C6133A">
        <w:rPr>
          <w:rFonts w:ascii="Calibri" w:hAnsi="Calibri" w:cs="Calibri"/>
          <w:bCs/>
          <w:szCs w:val="24"/>
        </w:rPr>
        <w:t xml:space="preserve">stabilmente </w:t>
      </w:r>
      <w:r>
        <w:rPr>
          <w:rFonts w:ascii="Calibri" w:hAnsi="Calibri" w:cs="Calibri"/>
          <w:bCs/>
          <w:szCs w:val="24"/>
        </w:rPr>
        <w:t xml:space="preserve">in crescita </w:t>
      </w:r>
      <w:r w:rsidR="00C6133A">
        <w:rPr>
          <w:rFonts w:ascii="Calibri" w:hAnsi="Calibri" w:cs="Calibri"/>
          <w:bCs/>
          <w:szCs w:val="24"/>
        </w:rPr>
        <w:t xml:space="preserve">da </w:t>
      </w:r>
      <w:r w:rsidR="0075483B">
        <w:rPr>
          <w:rFonts w:ascii="Calibri" w:hAnsi="Calibri" w:cs="Calibri"/>
          <w:bCs/>
          <w:szCs w:val="24"/>
        </w:rPr>
        <w:t xml:space="preserve">quattro </w:t>
      </w:r>
      <w:r w:rsidR="00C6133A">
        <w:rPr>
          <w:rFonts w:ascii="Calibri" w:hAnsi="Calibri" w:cs="Calibri"/>
          <w:bCs/>
          <w:szCs w:val="24"/>
        </w:rPr>
        <w:t>trimestri</w:t>
      </w:r>
      <w:r w:rsidR="00041B56">
        <w:rPr>
          <w:rFonts w:ascii="Calibri" w:hAnsi="Calibri" w:cs="Calibri"/>
          <w:bCs/>
          <w:szCs w:val="24"/>
        </w:rPr>
        <w:t xml:space="preserve"> consecutivi</w:t>
      </w:r>
      <w:r w:rsidR="00334426">
        <w:rPr>
          <w:rFonts w:ascii="Calibri" w:hAnsi="Calibri" w:cs="Calibri"/>
          <w:bCs/>
          <w:szCs w:val="24"/>
        </w:rPr>
        <w:t xml:space="preserve">. </w:t>
      </w:r>
      <w:r w:rsidR="00C6133A">
        <w:rPr>
          <w:rFonts w:ascii="Calibri" w:hAnsi="Calibri" w:cs="Calibri"/>
          <w:bCs/>
          <w:szCs w:val="24"/>
        </w:rPr>
        <w:t xml:space="preserve">Segnali di recupero si rilevano </w:t>
      </w:r>
      <w:r w:rsidR="00402CC8">
        <w:rPr>
          <w:rFonts w:ascii="Calibri" w:hAnsi="Calibri" w:cs="Calibri"/>
          <w:bCs/>
          <w:szCs w:val="24"/>
        </w:rPr>
        <w:t xml:space="preserve">anche </w:t>
      </w:r>
      <w:r w:rsidR="00C6133A">
        <w:rPr>
          <w:rFonts w:ascii="Calibri" w:hAnsi="Calibri" w:cs="Calibri"/>
          <w:bCs/>
          <w:szCs w:val="24"/>
        </w:rPr>
        <w:t>per il legno e mobile</w:t>
      </w:r>
      <w:r w:rsidR="006D7A80">
        <w:rPr>
          <w:rFonts w:ascii="Calibri" w:hAnsi="Calibri" w:cs="Calibri"/>
          <w:bCs/>
          <w:szCs w:val="24"/>
        </w:rPr>
        <w:t xml:space="preserve"> </w:t>
      </w:r>
      <w:r w:rsidR="00EC2D8E">
        <w:rPr>
          <w:rFonts w:ascii="Calibri" w:hAnsi="Calibri" w:cs="Calibri"/>
          <w:bCs/>
          <w:szCs w:val="24"/>
        </w:rPr>
        <w:t>(</w:t>
      </w:r>
      <w:r w:rsidR="00C6133A">
        <w:rPr>
          <w:rFonts w:ascii="Calibri" w:hAnsi="Calibri" w:cs="Calibri"/>
          <w:bCs/>
          <w:szCs w:val="24"/>
        </w:rPr>
        <w:t>+0,9%</w:t>
      </w:r>
      <w:r w:rsidR="00EC2D8E">
        <w:rPr>
          <w:rFonts w:ascii="Calibri" w:hAnsi="Calibri" w:cs="Calibri"/>
          <w:bCs/>
          <w:szCs w:val="24"/>
        </w:rPr>
        <w:t xml:space="preserve"> su base annua</w:t>
      </w:r>
      <w:r w:rsidR="00C6133A">
        <w:rPr>
          <w:rFonts w:ascii="Calibri" w:hAnsi="Calibri" w:cs="Calibri"/>
          <w:bCs/>
          <w:szCs w:val="24"/>
        </w:rPr>
        <w:t>)</w:t>
      </w:r>
      <w:r w:rsidR="00D04147">
        <w:rPr>
          <w:rFonts w:ascii="Calibri" w:hAnsi="Calibri" w:cs="Calibri"/>
          <w:bCs/>
          <w:szCs w:val="24"/>
        </w:rPr>
        <w:t xml:space="preserve"> dopo l’anticipo di “domanda futura” avvenuto durante la pandemia</w:t>
      </w:r>
      <w:r w:rsidR="00984D91">
        <w:rPr>
          <w:rFonts w:ascii="Calibri" w:hAnsi="Calibri" w:cs="Calibri"/>
          <w:bCs/>
          <w:szCs w:val="24"/>
        </w:rPr>
        <w:t xml:space="preserve"> e la fase di flessione conseguente.</w:t>
      </w:r>
    </w:p>
    <w:p w14:paraId="250D100E" w14:textId="78DAEB4B" w:rsidR="003C17C9" w:rsidRDefault="00D04147" w:rsidP="00B642A0">
      <w:pPr>
        <w:spacing w:before="240" w:after="120"/>
        <w:rPr>
          <w:rFonts w:ascii="Calibri" w:hAnsi="Calibri" w:cs="Calibri"/>
          <w:bCs/>
          <w:szCs w:val="24"/>
        </w:rPr>
      </w:pPr>
      <w:r>
        <w:rPr>
          <w:rFonts w:ascii="Calibri" w:hAnsi="Calibri" w:cs="Calibri"/>
          <w:bCs/>
          <w:szCs w:val="24"/>
        </w:rPr>
        <w:t>Nonostante queste dinamiche polarizzare, n</w:t>
      </w:r>
      <w:r w:rsidR="003C17C9">
        <w:rPr>
          <w:rFonts w:ascii="Calibri" w:hAnsi="Calibri" w:cs="Calibri"/>
          <w:bCs/>
          <w:szCs w:val="24"/>
        </w:rPr>
        <w:t xml:space="preserve">ell’ultimo trimestre dell’anno </w:t>
      </w:r>
      <w:r w:rsidR="00D34594">
        <w:rPr>
          <w:rFonts w:ascii="Calibri" w:hAnsi="Calibri" w:cs="Calibri"/>
          <w:bCs/>
          <w:szCs w:val="24"/>
        </w:rPr>
        <w:t xml:space="preserve">il </w:t>
      </w:r>
      <w:r w:rsidR="00D34594" w:rsidRPr="003C17C9">
        <w:rPr>
          <w:rFonts w:ascii="Calibri" w:hAnsi="Calibri" w:cs="Calibri"/>
          <w:b/>
          <w:szCs w:val="24"/>
        </w:rPr>
        <w:t>grado di utilizzo degli impianti</w:t>
      </w:r>
      <w:r w:rsidR="003C17C9">
        <w:rPr>
          <w:rFonts w:ascii="Calibri" w:hAnsi="Calibri" w:cs="Calibri"/>
          <w:bCs/>
          <w:szCs w:val="24"/>
        </w:rPr>
        <w:t xml:space="preserve"> </w:t>
      </w:r>
      <w:r w:rsidR="00454DE7">
        <w:rPr>
          <w:rFonts w:ascii="Calibri" w:hAnsi="Calibri" w:cs="Calibri"/>
          <w:bCs/>
          <w:szCs w:val="24"/>
        </w:rPr>
        <w:t>torna sopra la soglia del 70%</w:t>
      </w:r>
      <w:r w:rsidR="003C17C9">
        <w:rPr>
          <w:rFonts w:ascii="Calibri" w:hAnsi="Calibri" w:cs="Calibri"/>
          <w:bCs/>
          <w:szCs w:val="24"/>
        </w:rPr>
        <w:t xml:space="preserve">, </w:t>
      </w:r>
      <w:r w:rsidR="006D7A80">
        <w:rPr>
          <w:rFonts w:ascii="Calibri" w:hAnsi="Calibri" w:cs="Calibri"/>
          <w:bCs/>
          <w:szCs w:val="24"/>
        </w:rPr>
        <w:t xml:space="preserve">dopo tre trimestri </w:t>
      </w:r>
      <w:r w:rsidR="00565428">
        <w:rPr>
          <w:rFonts w:ascii="Calibri" w:hAnsi="Calibri" w:cs="Calibri"/>
          <w:bCs/>
          <w:szCs w:val="24"/>
        </w:rPr>
        <w:t>in cui si era posizion</w:t>
      </w:r>
      <w:r w:rsidR="006D7A80">
        <w:rPr>
          <w:rFonts w:ascii="Calibri" w:hAnsi="Calibri" w:cs="Calibri"/>
          <w:bCs/>
          <w:szCs w:val="24"/>
        </w:rPr>
        <w:t>a</w:t>
      </w:r>
      <w:r w:rsidR="00565428">
        <w:rPr>
          <w:rFonts w:ascii="Calibri" w:hAnsi="Calibri" w:cs="Calibri"/>
          <w:bCs/>
          <w:szCs w:val="24"/>
        </w:rPr>
        <w:t>to a</w:t>
      </w:r>
      <w:r w:rsidR="006D7A80">
        <w:rPr>
          <w:rFonts w:ascii="Calibri" w:hAnsi="Calibri" w:cs="Calibri"/>
          <w:bCs/>
          <w:szCs w:val="24"/>
        </w:rPr>
        <w:t>l di sotto</w:t>
      </w:r>
      <w:r w:rsidR="00565428">
        <w:rPr>
          <w:rFonts w:ascii="Calibri" w:hAnsi="Calibri" w:cs="Calibri"/>
          <w:bCs/>
          <w:szCs w:val="24"/>
        </w:rPr>
        <w:t>:</w:t>
      </w:r>
      <w:r w:rsidR="003C17C9">
        <w:rPr>
          <w:rFonts w:ascii="Calibri" w:hAnsi="Calibri" w:cs="Calibri"/>
          <w:bCs/>
          <w:szCs w:val="24"/>
        </w:rPr>
        <w:t xml:space="preserve"> </w:t>
      </w:r>
      <w:r w:rsidR="00565428">
        <w:rPr>
          <w:rFonts w:ascii="Calibri" w:hAnsi="Calibri" w:cs="Calibri"/>
          <w:bCs/>
          <w:szCs w:val="24"/>
        </w:rPr>
        <w:t xml:space="preserve">ma, </w:t>
      </w:r>
      <w:r w:rsidR="00454DE7">
        <w:rPr>
          <w:rFonts w:ascii="Calibri" w:hAnsi="Calibri" w:cs="Calibri"/>
          <w:bCs/>
          <w:szCs w:val="24"/>
        </w:rPr>
        <w:t xml:space="preserve">anche in questo caso il dato fa media di </w:t>
      </w:r>
      <w:r w:rsidR="003C17C9">
        <w:rPr>
          <w:rFonts w:ascii="Calibri" w:hAnsi="Calibri" w:cs="Calibri"/>
          <w:bCs/>
          <w:szCs w:val="24"/>
        </w:rPr>
        <w:t xml:space="preserve">importanti polarizzazioni fra settori. </w:t>
      </w:r>
      <w:r w:rsidR="00454DE7">
        <w:rPr>
          <w:rFonts w:ascii="Calibri" w:hAnsi="Calibri" w:cs="Calibri"/>
          <w:bCs/>
          <w:szCs w:val="24"/>
        </w:rPr>
        <w:t xml:space="preserve">In particolare, </w:t>
      </w:r>
      <w:r w:rsidR="009D5D81">
        <w:rPr>
          <w:rFonts w:ascii="Calibri" w:hAnsi="Calibri" w:cs="Calibri"/>
          <w:bCs/>
          <w:szCs w:val="24"/>
        </w:rPr>
        <w:t xml:space="preserve">nel quarto trimestre 2024 </w:t>
      </w:r>
      <w:r w:rsidR="00454DE7">
        <w:rPr>
          <w:rFonts w:ascii="Calibri" w:hAnsi="Calibri" w:cs="Calibri"/>
          <w:bCs/>
          <w:szCs w:val="24"/>
        </w:rPr>
        <w:t>l</w:t>
      </w:r>
      <w:r w:rsidR="003C17C9">
        <w:rPr>
          <w:rFonts w:ascii="Calibri" w:hAnsi="Calibri" w:cs="Calibri"/>
          <w:bCs/>
          <w:szCs w:val="24"/>
        </w:rPr>
        <w:t>a capacità produttiva è sopra la media soprattutto per l’occhialeria (77,8%)</w:t>
      </w:r>
      <w:r w:rsidR="000208F3">
        <w:rPr>
          <w:rFonts w:ascii="Calibri" w:hAnsi="Calibri" w:cs="Calibri"/>
          <w:bCs/>
          <w:szCs w:val="24"/>
        </w:rPr>
        <w:t xml:space="preserve">, </w:t>
      </w:r>
      <w:r w:rsidR="00454DE7">
        <w:rPr>
          <w:rFonts w:ascii="Calibri" w:hAnsi="Calibri" w:cs="Calibri"/>
          <w:bCs/>
          <w:szCs w:val="24"/>
        </w:rPr>
        <w:t xml:space="preserve">per </w:t>
      </w:r>
      <w:r w:rsidR="000208F3">
        <w:rPr>
          <w:rFonts w:ascii="Calibri" w:hAnsi="Calibri" w:cs="Calibri"/>
          <w:bCs/>
          <w:szCs w:val="24"/>
        </w:rPr>
        <w:t>l’industria alimentare</w:t>
      </w:r>
      <w:r w:rsidR="00454DE7">
        <w:rPr>
          <w:rFonts w:ascii="Calibri" w:hAnsi="Calibri" w:cs="Calibri"/>
          <w:bCs/>
          <w:szCs w:val="24"/>
        </w:rPr>
        <w:t xml:space="preserve"> e </w:t>
      </w:r>
      <w:r w:rsidR="000208F3">
        <w:rPr>
          <w:rFonts w:ascii="Calibri" w:hAnsi="Calibri" w:cs="Calibri"/>
          <w:bCs/>
          <w:szCs w:val="24"/>
        </w:rPr>
        <w:t xml:space="preserve">bevande, </w:t>
      </w:r>
      <w:r w:rsidR="00454DE7">
        <w:rPr>
          <w:rFonts w:ascii="Calibri" w:hAnsi="Calibri" w:cs="Calibri"/>
          <w:bCs/>
          <w:szCs w:val="24"/>
        </w:rPr>
        <w:t xml:space="preserve">per </w:t>
      </w:r>
      <w:r w:rsidR="000208F3">
        <w:rPr>
          <w:rFonts w:ascii="Calibri" w:hAnsi="Calibri" w:cs="Calibri"/>
          <w:bCs/>
          <w:szCs w:val="24"/>
        </w:rPr>
        <w:t>l’orafo e</w:t>
      </w:r>
      <w:r w:rsidR="00454DE7">
        <w:rPr>
          <w:rFonts w:ascii="Calibri" w:hAnsi="Calibri" w:cs="Calibri"/>
          <w:bCs/>
          <w:szCs w:val="24"/>
        </w:rPr>
        <w:t xml:space="preserve"> per</w:t>
      </w:r>
      <w:r w:rsidR="000208F3">
        <w:rPr>
          <w:rFonts w:ascii="Calibri" w:hAnsi="Calibri" w:cs="Calibri"/>
          <w:bCs/>
          <w:szCs w:val="24"/>
        </w:rPr>
        <w:t xml:space="preserve"> l’industria cartaria (</w:t>
      </w:r>
      <w:r w:rsidR="00565428">
        <w:rPr>
          <w:rFonts w:ascii="Calibri" w:hAnsi="Calibri" w:cs="Calibri"/>
          <w:bCs/>
          <w:szCs w:val="24"/>
        </w:rPr>
        <w:t xml:space="preserve">questi tre settori viaggiano </w:t>
      </w:r>
      <w:r w:rsidR="000208F3">
        <w:rPr>
          <w:rFonts w:ascii="Calibri" w:hAnsi="Calibri" w:cs="Calibri"/>
          <w:bCs/>
          <w:szCs w:val="24"/>
        </w:rPr>
        <w:t>attorno al 75%). Sotto la media</w:t>
      </w:r>
      <w:r w:rsidR="00565428">
        <w:rPr>
          <w:rFonts w:ascii="Calibri" w:hAnsi="Calibri" w:cs="Calibri"/>
          <w:bCs/>
          <w:szCs w:val="24"/>
        </w:rPr>
        <w:t>, in modo significativo,</w:t>
      </w:r>
      <w:r w:rsidR="000208F3">
        <w:rPr>
          <w:rFonts w:ascii="Calibri" w:hAnsi="Calibri" w:cs="Calibri"/>
          <w:bCs/>
          <w:szCs w:val="24"/>
        </w:rPr>
        <w:t xml:space="preserve"> </w:t>
      </w:r>
      <w:r w:rsidR="00402CC8">
        <w:rPr>
          <w:rFonts w:ascii="Calibri" w:hAnsi="Calibri" w:cs="Calibri"/>
          <w:bCs/>
          <w:szCs w:val="24"/>
        </w:rPr>
        <w:t>soprattutto</w:t>
      </w:r>
      <w:r w:rsidR="007679E9" w:rsidRPr="007679E9">
        <w:rPr>
          <w:rFonts w:ascii="Calibri" w:hAnsi="Calibri" w:cs="Calibri"/>
          <w:bCs/>
          <w:szCs w:val="24"/>
        </w:rPr>
        <w:t xml:space="preserve"> </w:t>
      </w:r>
      <w:r w:rsidR="007679E9">
        <w:rPr>
          <w:rFonts w:ascii="Calibri" w:hAnsi="Calibri" w:cs="Calibri"/>
          <w:bCs/>
          <w:szCs w:val="24"/>
        </w:rPr>
        <w:t>i mezzi di trasporto e componentistica (65,8%)</w:t>
      </w:r>
      <w:r w:rsidR="000208F3">
        <w:rPr>
          <w:rFonts w:ascii="Calibri" w:hAnsi="Calibri" w:cs="Calibri"/>
          <w:bCs/>
          <w:szCs w:val="24"/>
        </w:rPr>
        <w:t xml:space="preserve"> </w:t>
      </w:r>
      <w:r w:rsidR="007679E9">
        <w:rPr>
          <w:rFonts w:ascii="Calibri" w:hAnsi="Calibri" w:cs="Calibri"/>
          <w:bCs/>
          <w:szCs w:val="24"/>
        </w:rPr>
        <w:t xml:space="preserve">ed </w:t>
      </w:r>
      <w:r w:rsidR="000208F3">
        <w:rPr>
          <w:rFonts w:ascii="Calibri" w:hAnsi="Calibri" w:cs="Calibri"/>
          <w:bCs/>
          <w:szCs w:val="24"/>
        </w:rPr>
        <w:t>il sistema moda (64,8%).</w:t>
      </w:r>
      <w:r w:rsidR="00565428">
        <w:rPr>
          <w:rFonts w:ascii="Calibri" w:hAnsi="Calibri" w:cs="Calibri"/>
          <w:bCs/>
          <w:szCs w:val="24"/>
        </w:rPr>
        <w:t xml:space="preserve"> Sono dunque settori che si trovano con oltre 1/3 di capacità produttiva inutilizzata.</w:t>
      </w:r>
    </w:p>
    <w:p w14:paraId="292689E8" w14:textId="77FB3CA2" w:rsidR="00C6133A" w:rsidRPr="00D21D1B" w:rsidRDefault="007679E9" w:rsidP="00B642A0">
      <w:pPr>
        <w:spacing w:before="240" w:after="120"/>
        <w:rPr>
          <w:rFonts w:ascii="Calibri" w:hAnsi="Calibri" w:cs="Calibri"/>
          <w:bCs/>
          <w:szCs w:val="24"/>
        </w:rPr>
      </w:pPr>
      <w:r w:rsidRPr="00D21D1B">
        <w:rPr>
          <w:rFonts w:ascii="Calibri" w:hAnsi="Calibri" w:cs="Calibri"/>
          <w:bCs/>
          <w:szCs w:val="24"/>
        </w:rPr>
        <w:t xml:space="preserve">Andamenti analoghi alla produzione si osservano anche </w:t>
      </w:r>
      <w:r w:rsidR="00800315" w:rsidRPr="00D21D1B">
        <w:rPr>
          <w:rFonts w:ascii="Calibri" w:hAnsi="Calibri" w:cs="Calibri"/>
          <w:bCs/>
          <w:szCs w:val="24"/>
        </w:rPr>
        <w:t xml:space="preserve">per il </w:t>
      </w:r>
      <w:r w:rsidR="00800315" w:rsidRPr="00D21D1B">
        <w:rPr>
          <w:rFonts w:ascii="Calibri" w:hAnsi="Calibri" w:cs="Calibri"/>
          <w:b/>
          <w:szCs w:val="24"/>
        </w:rPr>
        <w:t>fatturato</w:t>
      </w:r>
      <w:r w:rsidR="00335F8E" w:rsidRPr="00D21D1B">
        <w:rPr>
          <w:rFonts w:ascii="Calibri" w:hAnsi="Calibri" w:cs="Calibri"/>
          <w:bCs/>
          <w:szCs w:val="24"/>
        </w:rPr>
        <w:t>, anch’esso, nel quarto trimestre 2024, posizionato su</w:t>
      </w:r>
      <w:r w:rsidR="00402CC8" w:rsidRPr="00D21D1B">
        <w:rPr>
          <w:rFonts w:ascii="Calibri" w:hAnsi="Calibri" w:cs="Calibri"/>
          <w:bCs/>
          <w:szCs w:val="24"/>
        </w:rPr>
        <w:t>gli stessi livelli</w:t>
      </w:r>
      <w:r w:rsidR="00335F8E" w:rsidRPr="00D21D1B">
        <w:rPr>
          <w:rFonts w:ascii="Calibri" w:hAnsi="Calibri" w:cs="Calibri"/>
          <w:bCs/>
          <w:szCs w:val="24"/>
        </w:rPr>
        <w:t xml:space="preserve"> dello scorso anno (</w:t>
      </w:r>
      <w:r w:rsidR="00800315" w:rsidRPr="00D21D1B">
        <w:rPr>
          <w:rFonts w:ascii="Calibri" w:hAnsi="Calibri" w:cs="Calibri"/>
          <w:bCs/>
          <w:szCs w:val="24"/>
        </w:rPr>
        <w:t>-0,2%</w:t>
      </w:r>
      <w:r w:rsidR="00335F8E" w:rsidRPr="00D21D1B">
        <w:rPr>
          <w:rFonts w:ascii="Calibri" w:hAnsi="Calibri" w:cs="Calibri"/>
          <w:bCs/>
          <w:szCs w:val="24"/>
        </w:rPr>
        <w:t>)</w:t>
      </w:r>
      <w:r w:rsidR="00800315" w:rsidRPr="00D21D1B">
        <w:rPr>
          <w:rFonts w:ascii="Calibri" w:hAnsi="Calibri" w:cs="Calibri"/>
          <w:bCs/>
          <w:szCs w:val="24"/>
        </w:rPr>
        <w:t>.</w:t>
      </w:r>
      <w:r w:rsidR="00335F8E" w:rsidRPr="00D21D1B">
        <w:rPr>
          <w:rFonts w:ascii="Calibri" w:hAnsi="Calibri" w:cs="Calibri"/>
          <w:bCs/>
          <w:szCs w:val="24"/>
        </w:rPr>
        <w:t xml:space="preserve"> </w:t>
      </w:r>
      <w:r w:rsidR="00565428" w:rsidRPr="00D21D1B">
        <w:rPr>
          <w:rFonts w:ascii="Calibri" w:hAnsi="Calibri" w:cs="Calibri"/>
          <w:bCs/>
          <w:szCs w:val="24"/>
        </w:rPr>
        <w:t xml:space="preserve">Con </w:t>
      </w:r>
      <w:r w:rsidR="006D7A80" w:rsidRPr="00D21D1B">
        <w:rPr>
          <w:rFonts w:ascii="Calibri" w:hAnsi="Calibri" w:cs="Calibri"/>
          <w:bCs/>
          <w:szCs w:val="24"/>
        </w:rPr>
        <w:t xml:space="preserve">analoghe </w:t>
      </w:r>
      <w:r w:rsidR="00565428" w:rsidRPr="00D21D1B">
        <w:rPr>
          <w:rFonts w:ascii="Calibri" w:hAnsi="Calibri" w:cs="Calibri"/>
          <w:bCs/>
          <w:szCs w:val="24"/>
        </w:rPr>
        <w:t>polarizzazioni fra settori</w:t>
      </w:r>
      <w:r w:rsidR="006D7A80" w:rsidRPr="00D21D1B">
        <w:rPr>
          <w:rFonts w:ascii="Calibri" w:hAnsi="Calibri" w:cs="Calibri"/>
          <w:bCs/>
          <w:szCs w:val="24"/>
        </w:rPr>
        <w:t xml:space="preserve">: </w:t>
      </w:r>
      <w:r w:rsidR="00402CC8" w:rsidRPr="00D21D1B">
        <w:rPr>
          <w:rFonts w:ascii="Calibri" w:hAnsi="Calibri" w:cs="Calibri"/>
          <w:bCs/>
          <w:szCs w:val="24"/>
        </w:rPr>
        <w:t>il fatturato è in calo</w:t>
      </w:r>
      <w:r w:rsidR="006D7A80" w:rsidRPr="00D21D1B">
        <w:rPr>
          <w:rFonts w:ascii="Calibri" w:hAnsi="Calibri" w:cs="Calibri"/>
          <w:bCs/>
          <w:szCs w:val="24"/>
        </w:rPr>
        <w:t xml:space="preserve"> sopr</w:t>
      </w:r>
      <w:r w:rsidR="00335F8E" w:rsidRPr="00D21D1B">
        <w:rPr>
          <w:rFonts w:ascii="Calibri" w:hAnsi="Calibri" w:cs="Calibri"/>
          <w:bCs/>
          <w:szCs w:val="24"/>
        </w:rPr>
        <w:t>attutto per il</w:t>
      </w:r>
      <w:r w:rsidR="00800315" w:rsidRPr="00D21D1B">
        <w:rPr>
          <w:rFonts w:ascii="Calibri" w:hAnsi="Calibri" w:cs="Calibri"/>
          <w:bCs/>
          <w:szCs w:val="24"/>
        </w:rPr>
        <w:t xml:space="preserve"> comparto della lavorazione dei metalli (-5,</w:t>
      </w:r>
      <w:r w:rsidR="004A6C9D" w:rsidRPr="00D21D1B">
        <w:rPr>
          <w:rFonts w:ascii="Calibri" w:hAnsi="Calibri" w:cs="Calibri"/>
          <w:bCs/>
          <w:szCs w:val="24"/>
        </w:rPr>
        <w:t>8</w:t>
      </w:r>
      <w:r w:rsidR="00800315" w:rsidRPr="00D21D1B">
        <w:rPr>
          <w:rFonts w:ascii="Calibri" w:hAnsi="Calibri" w:cs="Calibri"/>
          <w:bCs/>
          <w:szCs w:val="24"/>
        </w:rPr>
        <w:t xml:space="preserve">%) e per il sistema moda (-4,2%). </w:t>
      </w:r>
      <w:r w:rsidR="003C17C9" w:rsidRPr="00D21D1B">
        <w:rPr>
          <w:rFonts w:ascii="Calibri" w:hAnsi="Calibri" w:cs="Calibri"/>
          <w:bCs/>
          <w:szCs w:val="24"/>
        </w:rPr>
        <w:t xml:space="preserve">In lieve riduzione </w:t>
      </w:r>
      <w:r w:rsidR="004C79C5">
        <w:rPr>
          <w:rFonts w:ascii="Calibri" w:hAnsi="Calibri" w:cs="Calibri"/>
          <w:bCs/>
          <w:szCs w:val="24"/>
        </w:rPr>
        <w:t xml:space="preserve">per </w:t>
      </w:r>
      <w:r w:rsidR="003C17C9" w:rsidRPr="00D21D1B">
        <w:rPr>
          <w:rFonts w:ascii="Calibri" w:hAnsi="Calibri" w:cs="Calibri"/>
          <w:bCs/>
          <w:szCs w:val="24"/>
        </w:rPr>
        <w:t xml:space="preserve">anche l’industria dei macchinari (-1,4%). Attorno alla stabilità </w:t>
      </w:r>
      <w:r w:rsidR="004C79C5">
        <w:rPr>
          <w:rFonts w:ascii="Calibri" w:hAnsi="Calibri" w:cs="Calibri"/>
          <w:bCs/>
          <w:szCs w:val="24"/>
        </w:rPr>
        <w:t xml:space="preserve">per </w:t>
      </w:r>
      <w:r w:rsidR="003C17C9" w:rsidRPr="00D21D1B">
        <w:rPr>
          <w:rFonts w:ascii="Calibri" w:hAnsi="Calibri" w:cs="Calibri"/>
          <w:bCs/>
          <w:szCs w:val="24"/>
        </w:rPr>
        <w:t>occhialeria e legno e mobile</w:t>
      </w:r>
      <w:r w:rsidR="00335F8E" w:rsidRPr="00D21D1B">
        <w:rPr>
          <w:rFonts w:ascii="Calibri" w:hAnsi="Calibri" w:cs="Calibri"/>
          <w:bCs/>
          <w:szCs w:val="24"/>
        </w:rPr>
        <w:t xml:space="preserve">. </w:t>
      </w:r>
      <w:r w:rsidR="003C17C9" w:rsidRPr="00D21D1B">
        <w:rPr>
          <w:rFonts w:ascii="Calibri" w:hAnsi="Calibri" w:cs="Calibri"/>
          <w:bCs/>
          <w:szCs w:val="24"/>
        </w:rPr>
        <w:t>In aumento</w:t>
      </w:r>
      <w:r w:rsidR="004C79C5">
        <w:rPr>
          <w:rFonts w:ascii="Calibri" w:hAnsi="Calibri" w:cs="Calibri"/>
          <w:bCs/>
          <w:szCs w:val="24"/>
        </w:rPr>
        <w:t xml:space="preserve"> per</w:t>
      </w:r>
      <w:r w:rsidR="003C17C9" w:rsidRPr="00D21D1B">
        <w:rPr>
          <w:rFonts w:ascii="Calibri" w:hAnsi="Calibri" w:cs="Calibri"/>
          <w:bCs/>
          <w:szCs w:val="24"/>
        </w:rPr>
        <w:t xml:space="preserve"> l’industria cartaria (+6,6%) e l’orafo (+4,3%</w:t>
      </w:r>
      <w:r w:rsidR="0075483B" w:rsidRPr="00D21D1B">
        <w:rPr>
          <w:rFonts w:ascii="Calibri" w:hAnsi="Calibri" w:cs="Calibri"/>
          <w:bCs/>
          <w:szCs w:val="24"/>
        </w:rPr>
        <w:t xml:space="preserve"> anche per effetti di apprezzamento della materia prima</w:t>
      </w:r>
      <w:r w:rsidR="003C17C9" w:rsidRPr="00D21D1B">
        <w:rPr>
          <w:rFonts w:ascii="Calibri" w:hAnsi="Calibri" w:cs="Calibri"/>
          <w:bCs/>
          <w:szCs w:val="24"/>
        </w:rPr>
        <w:t>)</w:t>
      </w:r>
      <w:r w:rsidR="0075483B" w:rsidRPr="00D21D1B">
        <w:rPr>
          <w:rFonts w:ascii="Calibri" w:hAnsi="Calibri" w:cs="Calibri"/>
          <w:bCs/>
          <w:szCs w:val="24"/>
        </w:rPr>
        <w:t>. La crescita del fatturato nell’industria alimentare appare meno che proporzionale (</w:t>
      </w:r>
      <w:r w:rsidR="00335F8E" w:rsidRPr="00D21D1B">
        <w:rPr>
          <w:rFonts w:ascii="Calibri" w:hAnsi="Calibri" w:cs="Calibri"/>
          <w:bCs/>
          <w:szCs w:val="24"/>
        </w:rPr>
        <w:t>+</w:t>
      </w:r>
      <w:r w:rsidR="004A6C9D" w:rsidRPr="00D21D1B">
        <w:rPr>
          <w:rFonts w:ascii="Calibri" w:hAnsi="Calibri" w:cs="Calibri"/>
          <w:bCs/>
          <w:szCs w:val="24"/>
        </w:rPr>
        <w:t>2</w:t>
      </w:r>
      <w:r w:rsidR="00335F8E" w:rsidRPr="00D21D1B">
        <w:rPr>
          <w:rFonts w:ascii="Calibri" w:hAnsi="Calibri" w:cs="Calibri"/>
          <w:bCs/>
          <w:szCs w:val="24"/>
        </w:rPr>
        <w:t>,4%)</w:t>
      </w:r>
      <w:r w:rsidR="0075483B" w:rsidRPr="00D21D1B">
        <w:rPr>
          <w:rFonts w:ascii="Calibri" w:hAnsi="Calibri" w:cs="Calibri"/>
          <w:bCs/>
          <w:szCs w:val="24"/>
        </w:rPr>
        <w:t xml:space="preserve"> rispetto alla crescita della produzione, da leggere come un segnale di contenimento (o di rientro) della dinamica dei prezzi.</w:t>
      </w:r>
    </w:p>
    <w:p w14:paraId="69143966" w14:textId="2B500300" w:rsidR="00622B01" w:rsidRPr="00D21D1B" w:rsidRDefault="00565428" w:rsidP="00B642A0">
      <w:pPr>
        <w:spacing w:before="240" w:after="120"/>
        <w:rPr>
          <w:rFonts w:ascii="Calibri" w:hAnsi="Calibri" w:cs="Calibri"/>
          <w:bCs/>
          <w:szCs w:val="24"/>
        </w:rPr>
      </w:pPr>
      <w:r w:rsidRPr="00D21D1B">
        <w:rPr>
          <w:rFonts w:ascii="Calibri" w:hAnsi="Calibri" w:cs="Calibri"/>
          <w:bCs/>
          <w:szCs w:val="24"/>
        </w:rPr>
        <w:t>Stazionaria</w:t>
      </w:r>
      <w:r w:rsidR="00D34594" w:rsidRPr="00D21D1B">
        <w:rPr>
          <w:rFonts w:ascii="Calibri" w:hAnsi="Calibri" w:cs="Calibri"/>
          <w:bCs/>
          <w:szCs w:val="24"/>
        </w:rPr>
        <w:t xml:space="preserve">, </w:t>
      </w:r>
      <w:r w:rsidRPr="00D21D1B">
        <w:rPr>
          <w:rFonts w:ascii="Calibri" w:hAnsi="Calibri" w:cs="Calibri"/>
          <w:bCs/>
          <w:szCs w:val="24"/>
        </w:rPr>
        <w:t xml:space="preserve">sempre </w:t>
      </w:r>
      <w:r w:rsidR="00D34594" w:rsidRPr="00D21D1B">
        <w:rPr>
          <w:rFonts w:ascii="Calibri" w:hAnsi="Calibri" w:cs="Calibri"/>
          <w:bCs/>
          <w:szCs w:val="24"/>
        </w:rPr>
        <w:t xml:space="preserve">rispetto allo scorso anno, </w:t>
      </w:r>
      <w:r w:rsidR="00261433" w:rsidRPr="00D21D1B">
        <w:rPr>
          <w:rFonts w:ascii="Calibri" w:hAnsi="Calibri" w:cs="Calibri"/>
          <w:bCs/>
          <w:szCs w:val="24"/>
        </w:rPr>
        <w:t xml:space="preserve">anche </w:t>
      </w:r>
      <w:r w:rsidR="00421751" w:rsidRPr="00D21D1B">
        <w:rPr>
          <w:rFonts w:ascii="Calibri" w:hAnsi="Calibri" w:cs="Calibri"/>
          <w:bCs/>
          <w:szCs w:val="24"/>
        </w:rPr>
        <w:t xml:space="preserve">la </w:t>
      </w:r>
      <w:r w:rsidR="00421751" w:rsidRPr="00D21D1B">
        <w:rPr>
          <w:rFonts w:ascii="Calibri" w:hAnsi="Calibri" w:cs="Calibri"/>
          <w:b/>
          <w:szCs w:val="24"/>
        </w:rPr>
        <w:t>raccolta ordini</w:t>
      </w:r>
      <w:r w:rsidR="00421751" w:rsidRPr="00D21D1B">
        <w:rPr>
          <w:rFonts w:ascii="Calibri" w:hAnsi="Calibri" w:cs="Calibri"/>
          <w:bCs/>
          <w:szCs w:val="24"/>
        </w:rPr>
        <w:t xml:space="preserve"> dal </w:t>
      </w:r>
      <w:r w:rsidR="00421751" w:rsidRPr="00D21D1B">
        <w:rPr>
          <w:rFonts w:ascii="Calibri" w:hAnsi="Calibri" w:cs="Calibri"/>
          <w:b/>
          <w:szCs w:val="24"/>
        </w:rPr>
        <w:t>mercato interno</w:t>
      </w:r>
      <w:r w:rsidR="00421751" w:rsidRPr="00D21D1B">
        <w:rPr>
          <w:rFonts w:ascii="Calibri" w:hAnsi="Calibri" w:cs="Calibri"/>
          <w:bCs/>
          <w:szCs w:val="24"/>
        </w:rPr>
        <w:t>, mentre</w:t>
      </w:r>
      <w:r w:rsidR="00580879" w:rsidRPr="00D21D1B">
        <w:rPr>
          <w:rFonts w:ascii="Calibri" w:hAnsi="Calibri" w:cs="Calibri"/>
          <w:bCs/>
          <w:szCs w:val="24"/>
        </w:rPr>
        <w:t xml:space="preserve"> </w:t>
      </w:r>
      <w:r w:rsidRPr="00D21D1B">
        <w:rPr>
          <w:rFonts w:ascii="Calibri" w:hAnsi="Calibri" w:cs="Calibri"/>
          <w:bCs/>
          <w:szCs w:val="24"/>
        </w:rPr>
        <w:t xml:space="preserve">risulta in flessione </w:t>
      </w:r>
      <w:r w:rsidR="00580879" w:rsidRPr="00D21D1B">
        <w:rPr>
          <w:rFonts w:ascii="Calibri" w:hAnsi="Calibri" w:cs="Calibri"/>
          <w:bCs/>
          <w:szCs w:val="24"/>
        </w:rPr>
        <w:t xml:space="preserve">quella </w:t>
      </w:r>
      <w:r w:rsidR="00421751" w:rsidRPr="00D21D1B">
        <w:rPr>
          <w:rFonts w:ascii="Calibri" w:hAnsi="Calibri" w:cs="Calibri"/>
          <w:b/>
          <w:szCs w:val="24"/>
        </w:rPr>
        <w:t>estera</w:t>
      </w:r>
      <w:r w:rsidR="00421751" w:rsidRPr="00D21D1B">
        <w:rPr>
          <w:rFonts w:ascii="Calibri" w:hAnsi="Calibri" w:cs="Calibri"/>
          <w:bCs/>
          <w:szCs w:val="24"/>
        </w:rPr>
        <w:t xml:space="preserve"> </w:t>
      </w:r>
      <w:r w:rsidR="00580879" w:rsidRPr="00D21D1B">
        <w:rPr>
          <w:rFonts w:ascii="Calibri" w:hAnsi="Calibri" w:cs="Calibri"/>
          <w:bCs/>
          <w:szCs w:val="24"/>
        </w:rPr>
        <w:t>(-1,</w:t>
      </w:r>
      <w:r w:rsidR="004A6C9D" w:rsidRPr="00D21D1B">
        <w:rPr>
          <w:rFonts w:ascii="Calibri" w:hAnsi="Calibri" w:cs="Calibri"/>
          <w:bCs/>
          <w:szCs w:val="24"/>
        </w:rPr>
        <w:t>3</w:t>
      </w:r>
      <w:r w:rsidR="00580879" w:rsidRPr="00D21D1B">
        <w:rPr>
          <w:rFonts w:ascii="Calibri" w:hAnsi="Calibri" w:cs="Calibri"/>
          <w:bCs/>
          <w:szCs w:val="24"/>
        </w:rPr>
        <w:t xml:space="preserve">%) </w:t>
      </w:r>
      <w:r w:rsidRPr="00D21D1B">
        <w:rPr>
          <w:rFonts w:ascii="Calibri" w:hAnsi="Calibri" w:cs="Calibri"/>
          <w:bCs/>
          <w:szCs w:val="24"/>
        </w:rPr>
        <w:t xml:space="preserve">a causa della </w:t>
      </w:r>
      <w:r w:rsidR="00B817AC" w:rsidRPr="00D21D1B">
        <w:rPr>
          <w:rFonts w:ascii="Calibri" w:hAnsi="Calibri" w:cs="Calibri"/>
          <w:bCs/>
          <w:szCs w:val="24"/>
        </w:rPr>
        <w:t xml:space="preserve">persistente debolezza della domanda internazionale, specialmente in area euro, acuita dalle note </w:t>
      </w:r>
      <w:r w:rsidR="00580879" w:rsidRPr="00D21D1B">
        <w:rPr>
          <w:rFonts w:ascii="Calibri" w:hAnsi="Calibri" w:cs="Calibri"/>
          <w:bCs/>
          <w:szCs w:val="24"/>
        </w:rPr>
        <w:t xml:space="preserve">difficoltà </w:t>
      </w:r>
      <w:proofErr w:type="spellStart"/>
      <w:r w:rsidR="00580879" w:rsidRPr="00D21D1B">
        <w:rPr>
          <w:rFonts w:ascii="Calibri" w:hAnsi="Calibri" w:cs="Calibri"/>
          <w:bCs/>
          <w:szCs w:val="24"/>
        </w:rPr>
        <w:t>dell’</w:t>
      </w:r>
      <w:r w:rsidR="00580879" w:rsidRPr="00D21D1B">
        <w:rPr>
          <w:rFonts w:ascii="Calibri" w:hAnsi="Calibri" w:cs="Calibri"/>
          <w:bCs/>
          <w:i/>
          <w:iCs/>
          <w:szCs w:val="24"/>
        </w:rPr>
        <w:t>automotive</w:t>
      </w:r>
      <w:proofErr w:type="spellEnd"/>
      <w:r w:rsidR="00421751" w:rsidRPr="00D21D1B">
        <w:rPr>
          <w:rFonts w:ascii="Calibri" w:hAnsi="Calibri" w:cs="Calibri"/>
          <w:bCs/>
          <w:szCs w:val="24"/>
        </w:rPr>
        <w:t xml:space="preserve">. </w:t>
      </w:r>
      <w:r w:rsidR="006E4665" w:rsidRPr="00D21D1B">
        <w:rPr>
          <w:rFonts w:ascii="Calibri" w:hAnsi="Calibri" w:cs="Calibri"/>
          <w:bCs/>
          <w:szCs w:val="24"/>
        </w:rPr>
        <w:t>In particolare, g</w:t>
      </w:r>
      <w:r w:rsidR="001D1921" w:rsidRPr="00D21D1B">
        <w:rPr>
          <w:rFonts w:ascii="Calibri" w:hAnsi="Calibri" w:cs="Calibri"/>
          <w:bCs/>
          <w:szCs w:val="24"/>
        </w:rPr>
        <w:t xml:space="preserve">uardando </w:t>
      </w:r>
      <w:r w:rsidR="006E4665" w:rsidRPr="00D21D1B">
        <w:rPr>
          <w:rFonts w:ascii="Calibri" w:hAnsi="Calibri" w:cs="Calibri"/>
          <w:bCs/>
          <w:szCs w:val="24"/>
        </w:rPr>
        <w:t xml:space="preserve">ai </w:t>
      </w:r>
      <w:r w:rsidR="001D1921" w:rsidRPr="00D21D1B">
        <w:rPr>
          <w:rFonts w:ascii="Calibri" w:hAnsi="Calibri" w:cs="Calibri"/>
          <w:bCs/>
          <w:szCs w:val="24"/>
        </w:rPr>
        <w:t xml:space="preserve">settori, </w:t>
      </w:r>
      <w:r w:rsidR="00402CC8" w:rsidRPr="00D21D1B">
        <w:rPr>
          <w:rFonts w:ascii="Calibri" w:hAnsi="Calibri" w:cs="Calibri"/>
          <w:bCs/>
          <w:szCs w:val="24"/>
        </w:rPr>
        <w:t>la</w:t>
      </w:r>
      <w:r w:rsidR="00622B01" w:rsidRPr="00D21D1B">
        <w:rPr>
          <w:rFonts w:ascii="Calibri" w:hAnsi="Calibri" w:cs="Calibri"/>
          <w:bCs/>
          <w:szCs w:val="24"/>
        </w:rPr>
        <w:t xml:space="preserve"> variazione</w:t>
      </w:r>
      <w:r w:rsidR="001D1921" w:rsidRPr="00D21D1B">
        <w:rPr>
          <w:rFonts w:ascii="Calibri" w:hAnsi="Calibri" w:cs="Calibri"/>
          <w:bCs/>
          <w:szCs w:val="24"/>
        </w:rPr>
        <w:t xml:space="preserve"> su base annua degli ordini esteri</w:t>
      </w:r>
      <w:r w:rsidR="00622B01" w:rsidRPr="00D21D1B">
        <w:rPr>
          <w:rFonts w:ascii="Calibri" w:hAnsi="Calibri" w:cs="Calibri"/>
          <w:bCs/>
          <w:szCs w:val="24"/>
        </w:rPr>
        <w:t xml:space="preserve"> è con segno negativo </w:t>
      </w:r>
      <w:r w:rsidR="00402CC8" w:rsidRPr="00D21D1B">
        <w:rPr>
          <w:rFonts w:ascii="Calibri" w:hAnsi="Calibri" w:cs="Calibri"/>
          <w:bCs/>
          <w:szCs w:val="24"/>
        </w:rPr>
        <w:t>per</w:t>
      </w:r>
      <w:r w:rsidR="00421751" w:rsidRPr="00D21D1B">
        <w:rPr>
          <w:rFonts w:ascii="Calibri" w:hAnsi="Calibri" w:cs="Calibri"/>
          <w:bCs/>
          <w:szCs w:val="24"/>
        </w:rPr>
        <w:t xml:space="preserve"> i mezzi di trasporto e componentistica (-1,4%)</w:t>
      </w:r>
      <w:r w:rsidR="00402CC8" w:rsidRPr="00D21D1B">
        <w:rPr>
          <w:rFonts w:ascii="Calibri" w:hAnsi="Calibri" w:cs="Calibri"/>
          <w:bCs/>
          <w:szCs w:val="24"/>
        </w:rPr>
        <w:t xml:space="preserve"> e, soprattutto, per le attività collega</w:t>
      </w:r>
      <w:r w:rsidR="00B817AC" w:rsidRPr="00D21D1B">
        <w:rPr>
          <w:rFonts w:ascii="Calibri" w:hAnsi="Calibri" w:cs="Calibri"/>
          <w:bCs/>
          <w:szCs w:val="24"/>
        </w:rPr>
        <w:t>bili</w:t>
      </w:r>
      <w:r w:rsidR="00402CC8" w:rsidRPr="00D21D1B">
        <w:rPr>
          <w:rFonts w:ascii="Calibri" w:hAnsi="Calibri" w:cs="Calibri"/>
          <w:bCs/>
          <w:szCs w:val="24"/>
        </w:rPr>
        <w:t xml:space="preserve"> alla filiera:</w:t>
      </w:r>
      <w:r w:rsidR="00421751" w:rsidRPr="00D21D1B">
        <w:rPr>
          <w:rFonts w:ascii="Calibri" w:hAnsi="Calibri" w:cs="Calibri"/>
          <w:bCs/>
          <w:szCs w:val="24"/>
        </w:rPr>
        <w:t xml:space="preserve"> lavorazione </w:t>
      </w:r>
      <w:r w:rsidR="00402CC8" w:rsidRPr="00D21D1B">
        <w:rPr>
          <w:rFonts w:ascii="Calibri" w:hAnsi="Calibri" w:cs="Calibri"/>
          <w:bCs/>
          <w:szCs w:val="24"/>
        </w:rPr>
        <w:t xml:space="preserve">dei </w:t>
      </w:r>
      <w:r w:rsidR="00421751" w:rsidRPr="00D21D1B">
        <w:rPr>
          <w:rFonts w:ascii="Calibri" w:hAnsi="Calibri" w:cs="Calibri"/>
          <w:bCs/>
          <w:szCs w:val="24"/>
        </w:rPr>
        <w:t>metalli (-8,0%) e</w:t>
      </w:r>
      <w:r w:rsidR="00402CC8" w:rsidRPr="00D21D1B">
        <w:rPr>
          <w:rFonts w:ascii="Calibri" w:hAnsi="Calibri" w:cs="Calibri"/>
          <w:bCs/>
          <w:szCs w:val="24"/>
        </w:rPr>
        <w:t xml:space="preserve"> </w:t>
      </w:r>
      <w:r w:rsidR="00421751" w:rsidRPr="00D21D1B">
        <w:rPr>
          <w:rFonts w:ascii="Calibri" w:hAnsi="Calibri" w:cs="Calibri"/>
          <w:bCs/>
          <w:szCs w:val="24"/>
        </w:rPr>
        <w:t xml:space="preserve">gomma e plastica (-11,5%). </w:t>
      </w:r>
      <w:r w:rsidR="00402CC8" w:rsidRPr="00D21D1B">
        <w:rPr>
          <w:rFonts w:ascii="Calibri" w:hAnsi="Calibri" w:cs="Calibri"/>
          <w:bCs/>
          <w:szCs w:val="24"/>
        </w:rPr>
        <w:t xml:space="preserve">In calo anche gli ordini raccolti nel mercato nazionale dal </w:t>
      </w:r>
      <w:r w:rsidR="00421751" w:rsidRPr="00D21D1B">
        <w:rPr>
          <w:rFonts w:ascii="Calibri" w:hAnsi="Calibri" w:cs="Calibri"/>
          <w:bCs/>
          <w:szCs w:val="24"/>
        </w:rPr>
        <w:t>sistema moda (-4,4%)</w:t>
      </w:r>
      <w:r w:rsidR="00C2341E" w:rsidRPr="00D21D1B">
        <w:rPr>
          <w:rFonts w:ascii="Calibri" w:hAnsi="Calibri" w:cs="Calibri"/>
          <w:bCs/>
          <w:szCs w:val="24"/>
        </w:rPr>
        <w:t xml:space="preserve"> e dalla lavorazione dei metalli (-4,2%)</w:t>
      </w:r>
      <w:r w:rsidR="00421751" w:rsidRPr="00D21D1B">
        <w:rPr>
          <w:rFonts w:ascii="Calibri" w:hAnsi="Calibri" w:cs="Calibri"/>
          <w:bCs/>
          <w:szCs w:val="24"/>
        </w:rPr>
        <w:t xml:space="preserve">. </w:t>
      </w:r>
      <w:r w:rsidR="00622B01" w:rsidRPr="00D21D1B">
        <w:rPr>
          <w:rFonts w:ascii="Calibri" w:hAnsi="Calibri" w:cs="Calibri"/>
          <w:bCs/>
          <w:szCs w:val="24"/>
        </w:rPr>
        <w:t>Cresc</w:t>
      </w:r>
      <w:r w:rsidR="00D26B17" w:rsidRPr="00D21D1B">
        <w:rPr>
          <w:rFonts w:ascii="Calibri" w:hAnsi="Calibri" w:cs="Calibri"/>
          <w:bCs/>
          <w:szCs w:val="24"/>
        </w:rPr>
        <w:t xml:space="preserve">e </w:t>
      </w:r>
      <w:r w:rsidR="001D1921" w:rsidRPr="00D21D1B">
        <w:rPr>
          <w:rFonts w:ascii="Calibri" w:hAnsi="Calibri" w:cs="Calibri"/>
          <w:bCs/>
          <w:szCs w:val="24"/>
        </w:rPr>
        <w:t xml:space="preserve">al contrario </w:t>
      </w:r>
      <w:r w:rsidR="00D26B17" w:rsidRPr="00D21D1B">
        <w:rPr>
          <w:rFonts w:ascii="Calibri" w:hAnsi="Calibri" w:cs="Calibri"/>
          <w:bCs/>
          <w:szCs w:val="24"/>
        </w:rPr>
        <w:t>la domanda, sia interna che estera</w:t>
      </w:r>
      <w:r w:rsidR="001D1921" w:rsidRPr="00D21D1B">
        <w:rPr>
          <w:rFonts w:ascii="Calibri" w:hAnsi="Calibri" w:cs="Calibri"/>
          <w:bCs/>
          <w:szCs w:val="24"/>
        </w:rPr>
        <w:t>,</w:t>
      </w:r>
      <w:r w:rsidR="00622B01" w:rsidRPr="00D21D1B">
        <w:rPr>
          <w:rFonts w:ascii="Calibri" w:hAnsi="Calibri" w:cs="Calibri"/>
          <w:bCs/>
          <w:szCs w:val="24"/>
        </w:rPr>
        <w:t xml:space="preserve"> per l’industria cartaria (+4,7% dal mercato interno e +3,8% da quello estero)</w:t>
      </w:r>
      <w:r w:rsidR="00856A3E" w:rsidRPr="00D21D1B">
        <w:rPr>
          <w:rFonts w:ascii="Calibri" w:hAnsi="Calibri" w:cs="Calibri"/>
          <w:bCs/>
          <w:szCs w:val="24"/>
        </w:rPr>
        <w:t>,</w:t>
      </w:r>
      <w:r w:rsidR="004A5A32" w:rsidRPr="00D21D1B">
        <w:rPr>
          <w:rFonts w:ascii="Calibri" w:hAnsi="Calibri" w:cs="Calibri"/>
          <w:bCs/>
          <w:szCs w:val="24"/>
        </w:rPr>
        <w:t xml:space="preserve"> </w:t>
      </w:r>
      <w:r w:rsidR="00622B01" w:rsidRPr="00D21D1B">
        <w:rPr>
          <w:rFonts w:ascii="Calibri" w:hAnsi="Calibri" w:cs="Calibri"/>
          <w:bCs/>
          <w:szCs w:val="24"/>
        </w:rPr>
        <w:t>per il legno e mobile (+</w:t>
      </w:r>
      <w:r w:rsidR="00C2341E" w:rsidRPr="00D21D1B">
        <w:rPr>
          <w:rFonts w:ascii="Calibri" w:hAnsi="Calibri" w:cs="Calibri"/>
          <w:bCs/>
          <w:szCs w:val="24"/>
        </w:rPr>
        <w:t>1</w:t>
      </w:r>
      <w:r w:rsidR="00622B01" w:rsidRPr="00D21D1B">
        <w:rPr>
          <w:rFonts w:ascii="Calibri" w:hAnsi="Calibri" w:cs="Calibri"/>
          <w:bCs/>
          <w:szCs w:val="24"/>
        </w:rPr>
        <w:t>,</w:t>
      </w:r>
      <w:r w:rsidR="00C2341E" w:rsidRPr="00D21D1B">
        <w:rPr>
          <w:rFonts w:ascii="Calibri" w:hAnsi="Calibri" w:cs="Calibri"/>
          <w:bCs/>
          <w:szCs w:val="24"/>
        </w:rPr>
        <w:t>3</w:t>
      </w:r>
      <w:r w:rsidR="00622B01" w:rsidRPr="00D21D1B">
        <w:rPr>
          <w:rFonts w:ascii="Calibri" w:hAnsi="Calibri" w:cs="Calibri"/>
          <w:bCs/>
          <w:szCs w:val="24"/>
        </w:rPr>
        <w:t>% per l’interno e +</w:t>
      </w:r>
      <w:r w:rsidR="00C2341E" w:rsidRPr="00D21D1B">
        <w:rPr>
          <w:rFonts w:ascii="Calibri" w:hAnsi="Calibri" w:cs="Calibri"/>
          <w:bCs/>
          <w:szCs w:val="24"/>
        </w:rPr>
        <w:t>5</w:t>
      </w:r>
      <w:r w:rsidR="00622B01" w:rsidRPr="00D21D1B">
        <w:rPr>
          <w:rFonts w:ascii="Calibri" w:hAnsi="Calibri" w:cs="Calibri"/>
          <w:bCs/>
          <w:szCs w:val="24"/>
        </w:rPr>
        <w:t>,</w:t>
      </w:r>
      <w:r w:rsidR="00C2341E" w:rsidRPr="00D21D1B">
        <w:rPr>
          <w:rFonts w:ascii="Calibri" w:hAnsi="Calibri" w:cs="Calibri"/>
          <w:bCs/>
          <w:szCs w:val="24"/>
        </w:rPr>
        <w:t>2</w:t>
      </w:r>
      <w:r w:rsidR="00622B01" w:rsidRPr="00D21D1B">
        <w:rPr>
          <w:rFonts w:ascii="Calibri" w:hAnsi="Calibri" w:cs="Calibri"/>
          <w:bCs/>
          <w:szCs w:val="24"/>
        </w:rPr>
        <w:t>% per l’estero)</w:t>
      </w:r>
      <w:r w:rsidR="00856A3E" w:rsidRPr="00D21D1B">
        <w:rPr>
          <w:rFonts w:ascii="Calibri" w:hAnsi="Calibri" w:cs="Calibri"/>
          <w:bCs/>
          <w:szCs w:val="24"/>
        </w:rPr>
        <w:t xml:space="preserve"> e per le macchine elettriche ed elettroniche (+5,5% per l’interno e +1,6% per l’estero)</w:t>
      </w:r>
      <w:r w:rsidR="00D26B17" w:rsidRPr="00D21D1B">
        <w:rPr>
          <w:rFonts w:ascii="Calibri" w:hAnsi="Calibri" w:cs="Calibri"/>
          <w:bCs/>
          <w:szCs w:val="24"/>
        </w:rPr>
        <w:t xml:space="preserve">. </w:t>
      </w:r>
      <w:r w:rsidR="001D1921" w:rsidRPr="00D21D1B">
        <w:rPr>
          <w:rFonts w:ascii="Calibri" w:hAnsi="Calibri" w:cs="Calibri"/>
          <w:bCs/>
          <w:szCs w:val="24"/>
        </w:rPr>
        <w:t xml:space="preserve">L’industria orafa </w:t>
      </w:r>
      <w:r w:rsidR="00622B01" w:rsidRPr="00D21D1B">
        <w:rPr>
          <w:rFonts w:ascii="Calibri" w:hAnsi="Calibri" w:cs="Calibri"/>
          <w:bCs/>
          <w:szCs w:val="24"/>
        </w:rPr>
        <w:t xml:space="preserve">e l’alimentare e bevande </w:t>
      </w:r>
      <w:r w:rsidR="004A5A32" w:rsidRPr="00D21D1B">
        <w:rPr>
          <w:rFonts w:ascii="Calibri" w:hAnsi="Calibri" w:cs="Calibri"/>
          <w:bCs/>
          <w:szCs w:val="24"/>
        </w:rPr>
        <w:t>beneficiano di una raccolta ordini miglio</w:t>
      </w:r>
      <w:r w:rsidR="00D34594" w:rsidRPr="00D21D1B">
        <w:rPr>
          <w:rFonts w:ascii="Calibri" w:hAnsi="Calibri" w:cs="Calibri"/>
          <w:bCs/>
          <w:szCs w:val="24"/>
        </w:rPr>
        <w:t>re</w:t>
      </w:r>
      <w:r w:rsidR="004A5A32" w:rsidRPr="00D21D1B">
        <w:rPr>
          <w:rFonts w:ascii="Calibri" w:hAnsi="Calibri" w:cs="Calibri"/>
          <w:bCs/>
          <w:szCs w:val="24"/>
        </w:rPr>
        <w:t xml:space="preserve"> </w:t>
      </w:r>
      <w:r w:rsidR="00622B01" w:rsidRPr="00D21D1B">
        <w:rPr>
          <w:rFonts w:ascii="Calibri" w:hAnsi="Calibri" w:cs="Calibri"/>
          <w:bCs/>
          <w:szCs w:val="24"/>
        </w:rPr>
        <w:t>sul fronte nazionale (rispettivamente +4,1% e +2,4%)</w:t>
      </w:r>
      <w:r w:rsidR="004A5A32" w:rsidRPr="00D21D1B">
        <w:rPr>
          <w:rFonts w:ascii="Calibri" w:hAnsi="Calibri" w:cs="Calibri"/>
          <w:bCs/>
          <w:szCs w:val="24"/>
        </w:rPr>
        <w:t>, mentre</w:t>
      </w:r>
      <w:r w:rsidR="00622B01" w:rsidRPr="00D21D1B">
        <w:rPr>
          <w:rFonts w:ascii="Calibri" w:hAnsi="Calibri" w:cs="Calibri"/>
          <w:bCs/>
          <w:szCs w:val="24"/>
        </w:rPr>
        <w:t xml:space="preserve"> occhialeria</w:t>
      </w:r>
      <w:r w:rsidR="00765A0A" w:rsidRPr="00D21D1B">
        <w:rPr>
          <w:rFonts w:ascii="Calibri" w:hAnsi="Calibri" w:cs="Calibri"/>
          <w:bCs/>
          <w:szCs w:val="24"/>
        </w:rPr>
        <w:t xml:space="preserve"> ed il sistema moda </w:t>
      </w:r>
      <w:r w:rsidR="00D34594" w:rsidRPr="00D21D1B">
        <w:rPr>
          <w:rFonts w:ascii="Calibri" w:hAnsi="Calibri" w:cs="Calibri"/>
          <w:bCs/>
          <w:szCs w:val="24"/>
        </w:rPr>
        <w:t xml:space="preserve">guadagnano nuovi ordinativi </w:t>
      </w:r>
      <w:r w:rsidR="00765A0A" w:rsidRPr="00D21D1B">
        <w:rPr>
          <w:rFonts w:ascii="Calibri" w:hAnsi="Calibri" w:cs="Calibri"/>
          <w:bCs/>
          <w:szCs w:val="24"/>
        </w:rPr>
        <w:t xml:space="preserve">sul fronte estero (rispettivamente </w:t>
      </w:r>
      <w:r w:rsidR="00622B01" w:rsidRPr="00D21D1B">
        <w:rPr>
          <w:rFonts w:ascii="Calibri" w:hAnsi="Calibri" w:cs="Calibri"/>
          <w:bCs/>
          <w:szCs w:val="24"/>
        </w:rPr>
        <w:t>+6,3%</w:t>
      </w:r>
      <w:r w:rsidR="00765A0A" w:rsidRPr="00D21D1B">
        <w:rPr>
          <w:rFonts w:ascii="Calibri" w:hAnsi="Calibri" w:cs="Calibri"/>
          <w:bCs/>
          <w:szCs w:val="24"/>
        </w:rPr>
        <w:t xml:space="preserve"> e </w:t>
      </w:r>
      <w:r w:rsidR="00622B01" w:rsidRPr="00D21D1B">
        <w:rPr>
          <w:rFonts w:ascii="Calibri" w:hAnsi="Calibri" w:cs="Calibri"/>
          <w:bCs/>
          <w:szCs w:val="24"/>
        </w:rPr>
        <w:t>+3,1%).</w:t>
      </w:r>
    </w:p>
    <w:p w14:paraId="00FADC83" w14:textId="156FB4E5" w:rsidR="00D14EE5" w:rsidRDefault="00D14EE5" w:rsidP="00B642A0">
      <w:pPr>
        <w:spacing w:before="240" w:after="120"/>
        <w:rPr>
          <w:rFonts w:ascii="Calibri" w:hAnsi="Calibri" w:cs="Calibri"/>
          <w:bCs/>
          <w:szCs w:val="24"/>
        </w:rPr>
      </w:pPr>
      <w:r w:rsidRPr="00D21D1B">
        <w:rPr>
          <w:rFonts w:ascii="Calibri" w:hAnsi="Calibri" w:cs="Calibri"/>
          <w:bCs/>
          <w:szCs w:val="24"/>
        </w:rPr>
        <w:lastRenderedPageBreak/>
        <w:t xml:space="preserve">Nell’ultimo trimestre dell’anno </w:t>
      </w:r>
      <w:r w:rsidR="00B817AC" w:rsidRPr="00D21D1B">
        <w:rPr>
          <w:rFonts w:ascii="Calibri" w:hAnsi="Calibri" w:cs="Calibri"/>
          <w:bCs/>
          <w:szCs w:val="24"/>
        </w:rPr>
        <w:t>torna</w:t>
      </w:r>
      <w:r w:rsidR="00582AAE">
        <w:rPr>
          <w:rFonts w:ascii="Calibri" w:hAnsi="Calibri" w:cs="Calibri"/>
          <w:bCs/>
          <w:szCs w:val="24"/>
        </w:rPr>
        <w:t>no</w:t>
      </w:r>
      <w:r w:rsidR="00B817AC" w:rsidRPr="00D21D1B">
        <w:rPr>
          <w:rFonts w:ascii="Calibri" w:hAnsi="Calibri" w:cs="Calibri"/>
          <w:bCs/>
          <w:szCs w:val="24"/>
        </w:rPr>
        <w:t xml:space="preserve"> a</w:t>
      </w:r>
      <w:r w:rsidR="00984D91" w:rsidRPr="00D21D1B">
        <w:rPr>
          <w:rFonts w:ascii="Calibri" w:hAnsi="Calibri" w:cs="Calibri"/>
          <w:bCs/>
          <w:szCs w:val="24"/>
        </w:rPr>
        <w:t xml:space="preserve"> salire </w:t>
      </w:r>
      <w:r w:rsidRPr="00D21D1B">
        <w:rPr>
          <w:rFonts w:ascii="Calibri" w:hAnsi="Calibri" w:cs="Calibri"/>
          <w:b/>
          <w:szCs w:val="24"/>
        </w:rPr>
        <w:t>i giorni di produzione</w:t>
      </w:r>
      <w:r w:rsidRPr="00D21D1B">
        <w:rPr>
          <w:rFonts w:ascii="Calibri" w:hAnsi="Calibri" w:cs="Calibri"/>
          <w:bCs/>
          <w:szCs w:val="24"/>
        </w:rPr>
        <w:t xml:space="preserve"> assicurati dal</w:t>
      </w:r>
      <w:r w:rsidR="00565428" w:rsidRPr="00D21D1B">
        <w:rPr>
          <w:rFonts w:ascii="Calibri" w:hAnsi="Calibri" w:cs="Calibri"/>
          <w:bCs/>
          <w:szCs w:val="24"/>
        </w:rPr>
        <w:t xml:space="preserve"> portafoglio ordini</w:t>
      </w:r>
      <w:r w:rsidRPr="00D21D1B">
        <w:rPr>
          <w:rFonts w:ascii="Calibri" w:hAnsi="Calibri" w:cs="Calibri"/>
          <w:bCs/>
          <w:szCs w:val="24"/>
        </w:rPr>
        <w:t>: da 51 del terzo trimestre a</w:t>
      </w:r>
      <w:r w:rsidR="00B817AC" w:rsidRPr="00D21D1B">
        <w:rPr>
          <w:rFonts w:ascii="Calibri" w:hAnsi="Calibri" w:cs="Calibri"/>
          <w:bCs/>
          <w:szCs w:val="24"/>
        </w:rPr>
        <w:t>i</w:t>
      </w:r>
      <w:r w:rsidRPr="00D21D1B">
        <w:rPr>
          <w:rFonts w:ascii="Calibri" w:hAnsi="Calibri" w:cs="Calibri"/>
          <w:bCs/>
          <w:szCs w:val="24"/>
        </w:rPr>
        <w:t xml:space="preserve"> 5</w:t>
      </w:r>
      <w:r w:rsidR="00B817AC" w:rsidRPr="00D21D1B">
        <w:rPr>
          <w:rFonts w:ascii="Calibri" w:hAnsi="Calibri" w:cs="Calibri"/>
          <w:bCs/>
          <w:szCs w:val="24"/>
        </w:rPr>
        <w:t>7</w:t>
      </w:r>
      <w:r w:rsidRPr="00D21D1B">
        <w:rPr>
          <w:rFonts w:ascii="Calibri" w:hAnsi="Calibri" w:cs="Calibri"/>
          <w:bCs/>
          <w:szCs w:val="24"/>
        </w:rPr>
        <w:t xml:space="preserve"> del trimestre in esame. È soprattutto l’occhialeria che </w:t>
      </w:r>
      <w:r w:rsidR="00565428" w:rsidRPr="00D21D1B">
        <w:rPr>
          <w:rFonts w:ascii="Calibri" w:hAnsi="Calibri" w:cs="Calibri"/>
          <w:bCs/>
          <w:szCs w:val="24"/>
        </w:rPr>
        <w:t>riallunga l’orizzonte di produzione assicurato (da 60 a 74 giorni) grazie ad una buona raccolta ordini dall’estero</w:t>
      </w:r>
      <w:r w:rsidR="00B817AC" w:rsidRPr="00D21D1B">
        <w:rPr>
          <w:rFonts w:ascii="Calibri" w:hAnsi="Calibri" w:cs="Calibri"/>
          <w:bCs/>
          <w:szCs w:val="24"/>
        </w:rPr>
        <w:t>.</w:t>
      </w:r>
    </w:p>
    <w:p w14:paraId="45ABFCC7" w14:textId="77777777" w:rsidR="00010051" w:rsidRDefault="00010051" w:rsidP="00B642A0">
      <w:pPr>
        <w:spacing w:before="240" w:after="120"/>
        <w:rPr>
          <w:rFonts w:ascii="Calibri" w:hAnsi="Calibri" w:cs="Calibri"/>
          <w:bCs/>
          <w:szCs w:val="24"/>
        </w:rPr>
      </w:pPr>
    </w:p>
    <w:tbl>
      <w:tblPr>
        <w:tblStyle w:val="Grigliatabella"/>
        <w:tblpPr w:leftFromText="141" w:rightFromText="141" w:vertAnchor="text" w:horzAnchor="margin" w:tblpXSpec="center"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010051" w:rsidRPr="005E1148" w14:paraId="22C228F8" w14:textId="77777777" w:rsidTr="002B1AF0">
        <w:tc>
          <w:tcPr>
            <w:tcW w:w="8788" w:type="dxa"/>
            <w:shd w:val="clear" w:color="auto" w:fill="auto"/>
          </w:tcPr>
          <w:p w14:paraId="1C4107C4" w14:textId="77777777" w:rsidR="00010051" w:rsidRPr="005E1148" w:rsidRDefault="00010051" w:rsidP="002B1AF0">
            <w:pPr>
              <w:pStyle w:val="Titolo1"/>
              <w:jc w:val="left"/>
              <w:rPr>
                <w:rFonts w:asciiTheme="minorHAnsi" w:hAnsiTheme="minorHAnsi" w:cs="Arial"/>
                <w:bCs/>
                <w:sz w:val="20"/>
              </w:rPr>
            </w:pPr>
            <w:r w:rsidRPr="005E1148">
              <w:rPr>
                <w:rFonts w:asciiTheme="minorHAnsi" w:hAnsiTheme="minorHAnsi" w:cs="Arial"/>
                <w:bCs/>
                <w:sz w:val="20"/>
              </w:rPr>
              <w:t xml:space="preserve">Graf. 3 – </w:t>
            </w:r>
            <w:r w:rsidRPr="005E1148">
              <w:rPr>
                <w:rFonts w:asciiTheme="minorHAnsi" w:hAnsiTheme="minorHAnsi" w:cs="Arial"/>
                <w:bCs/>
                <w:color w:val="00B0F0"/>
                <w:sz w:val="20"/>
              </w:rPr>
              <w:t>Veneto.</w:t>
            </w:r>
            <w:r w:rsidRPr="005E1148">
              <w:rPr>
                <w:rFonts w:asciiTheme="minorHAnsi" w:hAnsiTheme="minorHAnsi" w:cs="Arial"/>
                <w:bCs/>
                <w:color w:val="00B0F0"/>
                <w:sz w:val="20"/>
              </w:rPr>
              <w:br/>
            </w:r>
            <w:r w:rsidRPr="005E1148">
              <w:rPr>
                <w:rFonts w:asciiTheme="minorHAnsi" w:hAnsiTheme="minorHAnsi" w:cs="Arial"/>
                <w:bCs/>
                <w:sz w:val="20"/>
              </w:rPr>
              <w:t xml:space="preserve">Variazione % nel 4° trimestre 2024, rispetto allo stesso trimestre dell’anno precedente, della PRODUZIONE, FATTURATO, ORDINI INTERNI ed ORDINI ESTERI per i principali settori manifatturieri. </w:t>
            </w:r>
          </w:p>
          <w:p w14:paraId="05D3A088" w14:textId="77777777" w:rsidR="00010051" w:rsidRPr="005E1148" w:rsidRDefault="00010051" w:rsidP="002B1AF0">
            <w:pPr>
              <w:pStyle w:val="Titolo1"/>
              <w:jc w:val="left"/>
              <w:rPr>
                <w:rFonts w:asciiTheme="minorHAnsi" w:hAnsiTheme="minorHAnsi" w:cs="Arial"/>
                <w:b w:val="0"/>
                <w:sz w:val="20"/>
              </w:rPr>
            </w:pPr>
            <w:r w:rsidRPr="005E1148">
              <w:rPr>
                <w:rFonts w:asciiTheme="minorHAnsi" w:hAnsiTheme="minorHAnsi" w:cs="Arial"/>
                <w:b w:val="0"/>
                <w:sz w:val="20"/>
              </w:rPr>
              <w:t>Graduatoria in base alla variazione % de</w:t>
            </w:r>
            <w:r>
              <w:rPr>
                <w:rFonts w:asciiTheme="minorHAnsi" w:hAnsiTheme="minorHAnsi" w:cs="Arial"/>
                <w:b w:val="0"/>
                <w:sz w:val="20"/>
              </w:rPr>
              <w:t>lla produzione</w:t>
            </w:r>
          </w:p>
        </w:tc>
      </w:tr>
      <w:tr w:rsidR="00010051" w:rsidRPr="005E1148" w14:paraId="623D27B4" w14:textId="77777777" w:rsidTr="002B1AF0">
        <w:tc>
          <w:tcPr>
            <w:tcW w:w="8788" w:type="dxa"/>
            <w:shd w:val="clear" w:color="auto" w:fill="auto"/>
          </w:tcPr>
          <w:p w14:paraId="0DAA8857" w14:textId="77777777" w:rsidR="00010051" w:rsidRPr="005E1148" w:rsidRDefault="00010051" w:rsidP="002B1AF0">
            <w:pPr>
              <w:tabs>
                <w:tab w:val="left" w:pos="3256"/>
              </w:tabs>
              <w:spacing w:before="40"/>
              <w:jc w:val="center"/>
              <w:rPr>
                <w:rFonts w:asciiTheme="minorHAnsi" w:hAnsiTheme="minorHAnsi" w:cs="Arial"/>
                <w:b/>
                <w:bCs/>
                <w:sz w:val="20"/>
              </w:rPr>
            </w:pPr>
            <w:r w:rsidRPr="005E1148">
              <w:rPr>
                <w:rFonts w:asciiTheme="minorHAnsi" w:hAnsiTheme="minorHAnsi" w:cs="Arial"/>
                <w:b/>
                <w:bCs/>
                <w:noProof/>
                <w:sz w:val="20"/>
              </w:rPr>
              <w:drawing>
                <wp:inline distT="0" distB="0" distL="0" distR="0" wp14:anchorId="0615541C" wp14:editId="14E7787D">
                  <wp:extent cx="4776717" cy="2406805"/>
                  <wp:effectExtent l="0" t="0" r="5080" b="0"/>
                  <wp:docPr id="26050276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6704" cy="2416876"/>
                          </a:xfrm>
                          <a:prstGeom prst="rect">
                            <a:avLst/>
                          </a:prstGeom>
                          <a:noFill/>
                          <a:ln>
                            <a:noFill/>
                          </a:ln>
                        </pic:spPr>
                      </pic:pic>
                    </a:graphicData>
                  </a:graphic>
                </wp:inline>
              </w:drawing>
            </w:r>
          </w:p>
        </w:tc>
      </w:tr>
      <w:tr w:rsidR="00010051" w:rsidRPr="00CD5170" w14:paraId="4382A589" w14:textId="77777777" w:rsidTr="002B1AF0">
        <w:tc>
          <w:tcPr>
            <w:tcW w:w="8788" w:type="dxa"/>
            <w:shd w:val="clear" w:color="auto" w:fill="auto"/>
          </w:tcPr>
          <w:p w14:paraId="5F2903C6" w14:textId="77777777" w:rsidR="00010051" w:rsidRPr="005E1148" w:rsidRDefault="00010051" w:rsidP="002B1AF0">
            <w:pPr>
              <w:tabs>
                <w:tab w:val="left" w:pos="3256"/>
              </w:tabs>
              <w:spacing w:before="40"/>
              <w:jc w:val="left"/>
              <w:rPr>
                <w:rFonts w:asciiTheme="minorHAnsi" w:hAnsiTheme="minorHAnsi" w:cs="Arial"/>
                <w:b/>
                <w:bCs/>
                <w:noProof/>
                <w:sz w:val="20"/>
              </w:rPr>
            </w:pPr>
            <w:r w:rsidRPr="005E1148">
              <w:rPr>
                <w:rFonts w:ascii="Arial" w:hAnsi="Arial" w:cs="Arial"/>
                <w:bCs/>
                <w:i/>
                <w:sz w:val="16"/>
                <w:szCs w:val="16"/>
                <w:shd w:val="clear" w:color="auto" w:fill="FFFFFF" w:themeFill="background1"/>
              </w:rPr>
              <w:t xml:space="preserve">Fonte: Elaborazioni Ufficio Studi e Statistica CCIAA Treviso-Belluno su dati Unioncamere del Veneto - Indagine </w:t>
            </w:r>
            <w:proofErr w:type="spellStart"/>
            <w:r w:rsidRPr="005E1148">
              <w:rPr>
                <w:rFonts w:ascii="Arial" w:hAnsi="Arial" w:cs="Arial"/>
                <w:bCs/>
                <w:i/>
                <w:sz w:val="16"/>
                <w:szCs w:val="16"/>
                <w:shd w:val="clear" w:color="auto" w:fill="FFFFFF" w:themeFill="background1"/>
              </w:rPr>
              <w:t>VenetoCongiuntura</w:t>
            </w:r>
            <w:proofErr w:type="spellEnd"/>
          </w:p>
        </w:tc>
      </w:tr>
    </w:tbl>
    <w:p w14:paraId="14D25E5A" w14:textId="77777777" w:rsidR="00B32695" w:rsidRPr="00CD5170" w:rsidRDefault="00B32695" w:rsidP="00B642A0">
      <w:pPr>
        <w:spacing w:before="240" w:after="120"/>
        <w:rPr>
          <w:rFonts w:ascii="Calibri" w:hAnsi="Calibri" w:cs="Calibri"/>
          <w:b/>
          <w:szCs w:val="24"/>
          <w:highlight w:val="yellow"/>
        </w:rPr>
      </w:pPr>
    </w:p>
    <w:p w14:paraId="5F9E28C9" w14:textId="1F87E37E" w:rsidR="006E6519" w:rsidRPr="00B41829" w:rsidRDefault="006E6519" w:rsidP="00B642A0">
      <w:pPr>
        <w:spacing w:before="240" w:after="120"/>
        <w:rPr>
          <w:rFonts w:ascii="Calibri" w:hAnsi="Calibri" w:cs="Calibri"/>
          <w:b/>
          <w:szCs w:val="24"/>
        </w:rPr>
      </w:pPr>
      <w:r w:rsidRPr="00B41829">
        <w:rPr>
          <w:rFonts w:ascii="Calibri" w:hAnsi="Calibri" w:cs="Calibri"/>
          <w:b/>
          <w:szCs w:val="24"/>
        </w:rPr>
        <w:t xml:space="preserve">Le previsioni per </w:t>
      </w:r>
      <w:r w:rsidR="00B41829" w:rsidRPr="00B41829">
        <w:rPr>
          <w:rFonts w:ascii="Calibri" w:hAnsi="Calibri" w:cs="Calibri"/>
          <w:b/>
          <w:szCs w:val="24"/>
        </w:rPr>
        <w:t>il primo trimestre 2025</w:t>
      </w:r>
    </w:p>
    <w:p w14:paraId="629157A7" w14:textId="522E15AE" w:rsidR="00B12020" w:rsidRDefault="00B7752F" w:rsidP="00B32695">
      <w:pPr>
        <w:spacing w:before="240" w:after="120"/>
        <w:rPr>
          <w:rFonts w:ascii="Calibri" w:hAnsi="Calibri" w:cs="Calibri"/>
          <w:bCs/>
          <w:szCs w:val="24"/>
        </w:rPr>
      </w:pPr>
      <w:r w:rsidRPr="00B41829">
        <w:rPr>
          <w:rFonts w:ascii="Calibri" w:hAnsi="Calibri" w:cs="Calibri"/>
          <w:bCs/>
          <w:szCs w:val="24"/>
        </w:rPr>
        <w:t>Le previsioni</w:t>
      </w:r>
      <w:r>
        <w:rPr>
          <w:rFonts w:ascii="Calibri" w:hAnsi="Calibri" w:cs="Calibri"/>
          <w:bCs/>
          <w:szCs w:val="24"/>
        </w:rPr>
        <w:t xml:space="preserve"> per il primo trimestre 2025 raccolte fra gli imprenditori del campione manifatturiero</w:t>
      </w:r>
      <w:r w:rsidR="00B12020">
        <w:rPr>
          <w:rFonts w:ascii="Calibri" w:hAnsi="Calibri" w:cs="Calibri"/>
          <w:bCs/>
          <w:szCs w:val="24"/>
        </w:rPr>
        <w:t xml:space="preserve"> </w:t>
      </w:r>
      <w:r w:rsidR="00456D65">
        <w:rPr>
          <w:rFonts w:ascii="Calibri" w:hAnsi="Calibri" w:cs="Calibri"/>
          <w:bCs/>
          <w:szCs w:val="24"/>
        </w:rPr>
        <w:t xml:space="preserve">veneto </w:t>
      </w:r>
      <w:r w:rsidR="00B12020">
        <w:rPr>
          <w:rFonts w:ascii="Calibri" w:hAnsi="Calibri" w:cs="Calibri"/>
          <w:bCs/>
          <w:szCs w:val="24"/>
        </w:rPr>
        <w:t xml:space="preserve">sono state formulate </w:t>
      </w:r>
      <w:r w:rsidR="00565428">
        <w:rPr>
          <w:rFonts w:ascii="Calibri" w:hAnsi="Calibri" w:cs="Calibri"/>
          <w:bCs/>
          <w:szCs w:val="24"/>
        </w:rPr>
        <w:t xml:space="preserve">nel mese di gennaio: quindi fotografano un </w:t>
      </w:r>
      <w:r w:rsidR="00565428" w:rsidRPr="00782941">
        <w:rPr>
          <w:rFonts w:ascii="Calibri" w:hAnsi="Calibri" w:cs="Calibri"/>
          <w:bCs/>
          <w:i/>
          <w:iCs/>
          <w:szCs w:val="24"/>
        </w:rPr>
        <w:t>sentiment</w:t>
      </w:r>
      <w:r w:rsidR="00565428">
        <w:rPr>
          <w:rFonts w:ascii="Calibri" w:hAnsi="Calibri" w:cs="Calibri"/>
          <w:bCs/>
          <w:szCs w:val="24"/>
        </w:rPr>
        <w:t xml:space="preserve"> </w:t>
      </w:r>
      <w:r w:rsidR="00782941">
        <w:rPr>
          <w:rFonts w:ascii="Calibri" w:hAnsi="Calibri" w:cs="Calibri"/>
          <w:bCs/>
          <w:szCs w:val="24"/>
        </w:rPr>
        <w:t>prima che Trump dichiarasse l’intenzione di applicare dazi, prima sulle importazioni di acciaio e alluminio, di recente anche sulle automobili</w:t>
      </w:r>
      <w:r w:rsidR="00B12020">
        <w:rPr>
          <w:rFonts w:ascii="Calibri" w:hAnsi="Calibri" w:cs="Calibri"/>
          <w:bCs/>
          <w:szCs w:val="24"/>
        </w:rPr>
        <w:t>.</w:t>
      </w:r>
    </w:p>
    <w:p w14:paraId="59978A06" w14:textId="04CA34FA" w:rsidR="00C86381" w:rsidRDefault="00782941" w:rsidP="00B32695">
      <w:pPr>
        <w:spacing w:before="240" w:after="120"/>
        <w:rPr>
          <w:rFonts w:ascii="Calibri" w:hAnsi="Calibri" w:cs="Calibri"/>
          <w:bCs/>
          <w:szCs w:val="24"/>
        </w:rPr>
      </w:pPr>
      <w:r>
        <w:rPr>
          <w:rFonts w:ascii="Calibri" w:hAnsi="Calibri" w:cs="Calibri"/>
          <w:bCs/>
          <w:szCs w:val="24"/>
        </w:rPr>
        <w:t>Con questo avvertimento, le indicazioni raccolte dagli imprenditori manifatturieri veneti risultavano caratterizzate da u</w:t>
      </w:r>
      <w:r w:rsidR="00C86381">
        <w:rPr>
          <w:rFonts w:ascii="Calibri" w:hAnsi="Calibri" w:cs="Calibri"/>
          <w:bCs/>
          <w:szCs w:val="24"/>
        </w:rPr>
        <w:t xml:space="preserve">na </w:t>
      </w:r>
      <w:r>
        <w:rPr>
          <w:rFonts w:ascii="Calibri" w:hAnsi="Calibri" w:cs="Calibri"/>
          <w:bCs/>
          <w:szCs w:val="24"/>
        </w:rPr>
        <w:t xml:space="preserve">lieve </w:t>
      </w:r>
      <w:r w:rsidR="00C86381">
        <w:rPr>
          <w:rFonts w:ascii="Calibri" w:hAnsi="Calibri" w:cs="Calibri"/>
          <w:bCs/>
          <w:szCs w:val="24"/>
        </w:rPr>
        <w:t>prevalenza di giudizi di aumento su quelli in diminuzione per tutti gli indicatori monitorati (produzione, fatturato, domanda interna ed estera).</w:t>
      </w:r>
    </w:p>
    <w:p w14:paraId="73D6C723" w14:textId="7B0120FE" w:rsidR="00C86381" w:rsidRDefault="00C34FD4" w:rsidP="00B32695">
      <w:pPr>
        <w:spacing w:before="240" w:after="120"/>
        <w:rPr>
          <w:rFonts w:ascii="Calibri" w:hAnsi="Calibri" w:cs="Calibri"/>
          <w:bCs/>
          <w:szCs w:val="24"/>
        </w:rPr>
      </w:pPr>
      <w:r>
        <w:rPr>
          <w:rFonts w:ascii="Calibri" w:hAnsi="Calibri" w:cs="Calibri"/>
          <w:bCs/>
          <w:szCs w:val="24"/>
        </w:rPr>
        <w:t xml:space="preserve">In particolare, </w:t>
      </w:r>
      <w:r w:rsidR="00782941">
        <w:rPr>
          <w:rFonts w:ascii="Calibri" w:hAnsi="Calibri" w:cs="Calibri"/>
          <w:bCs/>
          <w:szCs w:val="24"/>
        </w:rPr>
        <w:t xml:space="preserve">c’era ottimismo sulla ripartenza della </w:t>
      </w:r>
      <w:r w:rsidRPr="00F93147">
        <w:rPr>
          <w:rFonts w:ascii="Calibri" w:hAnsi="Calibri" w:cs="Calibri"/>
          <w:b/>
          <w:szCs w:val="24"/>
        </w:rPr>
        <w:t>domanda estera</w:t>
      </w:r>
      <w:r w:rsidR="00782941">
        <w:rPr>
          <w:rFonts w:ascii="Calibri" w:hAnsi="Calibri" w:cs="Calibri"/>
          <w:bCs/>
          <w:szCs w:val="24"/>
        </w:rPr>
        <w:t>, che polarizzava quasi il 41% degli imprenditori, contro un 22% di pessimisti. Altrettanto importante, però, la quota di giudizi (37%) orientata per la stazionarietà di questo indicatore</w:t>
      </w:r>
      <w:r>
        <w:rPr>
          <w:rFonts w:ascii="Calibri" w:hAnsi="Calibri" w:cs="Calibri"/>
          <w:bCs/>
          <w:szCs w:val="24"/>
        </w:rPr>
        <w:t>. Guardando ai settori</w:t>
      </w:r>
      <w:r w:rsidR="0053551F">
        <w:rPr>
          <w:rFonts w:ascii="Calibri" w:hAnsi="Calibri" w:cs="Calibri"/>
          <w:bCs/>
          <w:szCs w:val="24"/>
        </w:rPr>
        <w:t xml:space="preserve">, erano più orientati all’ottimismo </w:t>
      </w:r>
      <w:r>
        <w:rPr>
          <w:rFonts w:ascii="Calibri" w:hAnsi="Calibri" w:cs="Calibri"/>
          <w:bCs/>
          <w:szCs w:val="24"/>
        </w:rPr>
        <w:t xml:space="preserve">l’industria del marmo, vetro e ceramica e </w:t>
      </w:r>
      <w:r w:rsidR="00885CF8">
        <w:rPr>
          <w:rFonts w:ascii="Calibri" w:hAnsi="Calibri" w:cs="Calibri"/>
          <w:bCs/>
          <w:szCs w:val="24"/>
        </w:rPr>
        <w:t>nel</w:t>
      </w:r>
      <w:r>
        <w:rPr>
          <w:rFonts w:ascii="Calibri" w:hAnsi="Calibri" w:cs="Calibri"/>
          <w:bCs/>
          <w:szCs w:val="24"/>
        </w:rPr>
        <w:t xml:space="preserve"> legno e mobile.</w:t>
      </w:r>
      <w:r w:rsidR="00F93147">
        <w:rPr>
          <w:rFonts w:ascii="Calibri" w:hAnsi="Calibri" w:cs="Calibri"/>
          <w:bCs/>
          <w:szCs w:val="24"/>
        </w:rPr>
        <w:t xml:space="preserve"> Più propensi alla stazionarietà</w:t>
      </w:r>
      <w:r w:rsidR="002F2C4C">
        <w:rPr>
          <w:rFonts w:ascii="Calibri" w:hAnsi="Calibri" w:cs="Calibri"/>
          <w:bCs/>
          <w:szCs w:val="24"/>
        </w:rPr>
        <w:t xml:space="preserve"> </w:t>
      </w:r>
      <w:r w:rsidR="004947FB">
        <w:rPr>
          <w:rFonts w:ascii="Calibri" w:hAnsi="Calibri" w:cs="Calibri"/>
          <w:bCs/>
          <w:szCs w:val="24"/>
        </w:rPr>
        <w:t>sono</w:t>
      </w:r>
      <w:r w:rsidR="00F93147">
        <w:rPr>
          <w:rFonts w:ascii="Calibri" w:hAnsi="Calibri" w:cs="Calibri"/>
          <w:bCs/>
          <w:szCs w:val="24"/>
        </w:rPr>
        <w:t xml:space="preserve"> l’industria dei mezzi di trasporto e componentistica (quasi il 60% dei rispondenti) e la gomma e plastica (47%).</w:t>
      </w:r>
      <w:r w:rsidR="0053551F">
        <w:rPr>
          <w:rFonts w:ascii="Calibri" w:hAnsi="Calibri" w:cs="Calibri"/>
          <w:bCs/>
          <w:szCs w:val="24"/>
        </w:rPr>
        <w:t xml:space="preserve"> L’occhialeria vede quasi bilanciarsi ottimisti</w:t>
      </w:r>
      <w:r w:rsidR="00F93147">
        <w:rPr>
          <w:rFonts w:ascii="Calibri" w:hAnsi="Calibri" w:cs="Calibri"/>
          <w:bCs/>
          <w:szCs w:val="24"/>
        </w:rPr>
        <w:t xml:space="preserve"> e pessimisti</w:t>
      </w:r>
      <w:r w:rsidR="002F2C4C">
        <w:rPr>
          <w:rFonts w:ascii="Calibri" w:hAnsi="Calibri" w:cs="Calibri"/>
          <w:bCs/>
          <w:szCs w:val="24"/>
        </w:rPr>
        <w:t xml:space="preserve">, </w:t>
      </w:r>
      <w:r w:rsidR="0053551F">
        <w:rPr>
          <w:rFonts w:ascii="Calibri" w:hAnsi="Calibri" w:cs="Calibri"/>
          <w:bCs/>
          <w:szCs w:val="24"/>
        </w:rPr>
        <w:t xml:space="preserve">con una </w:t>
      </w:r>
      <w:r w:rsidR="00F93147">
        <w:rPr>
          <w:rFonts w:ascii="Calibri" w:hAnsi="Calibri" w:cs="Calibri"/>
          <w:bCs/>
          <w:szCs w:val="24"/>
        </w:rPr>
        <w:t>lieve prevalenza di questi ultimi</w:t>
      </w:r>
      <w:r w:rsidR="0053551F">
        <w:rPr>
          <w:rFonts w:ascii="Calibri" w:hAnsi="Calibri" w:cs="Calibri"/>
          <w:bCs/>
          <w:szCs w:val="24"/>
        </w:rPr>
        <w:t>.</w:t>
      </w:r>
    </w:p>
    <w:p w14:paraId="4F05CB0C" w14:textId="60576C82" w:rsidR="00F93147" w:rsidRDefault="00F93147" w:rsidP="00B32695">
      <w:pPr>
        <w:spacing w:before="240" w:after="120"/>
        <w:rPr>
          <w:rFonts w:ascii="Calibri" w:hAnsi="Calibri" w:cs="Calibri"/>
          <w:bCs/>
          <w:szCs w:val="24"/>
        </w:rPr>
      </w:pPr>
      <w:r>
        <w:rPr>
          <w:rFonts w:ascii="Calibri" w:hAnsi="Calibri" w:cs="Calibri"/>
          <w:bCs/>
          <w:szCs w:val="24"/>
        </w:rPr>
        <w:lastRenderedPageBreak/>
        <w:t>Per quanto riguarda la raccolta ordini dal mercato interno, i giudizi previsivi degli imprenditori veneti si equidistribu</w:t>
      </w:r>
      <w:r w:rsidR="00494302">
        <w:rPr>
          <w:rFonts w:ascii="Calibri" w:hAnsi="Calibri" w:cs="Calibri"/>
          <w:bCs/>
          <w:szCs w:val="24"/>
        </w:rPr>
        <w:t>iscono</w:t>
      </w:r>
      <w:r>
        <w:rPr>
          <w:rFonts w:ascii="Calibri" w:hAnsi="Calibri" w:cs="Calibri"/>
          <w:bCs/>
          <w:szCs w:val="24"/>
        </w:rPr>
        <w:t xml:space="preserve"> fra previsione di aumento o di stazionarietà (quasi il 38% delle risposte in entrambi i casi). </w:t>
      </w:r>
      <w:r w:rsidR="0053551F">
        <w:rPr>
          <w:rFonts w:ascii="Calibri" w:hAnsi="Calibri" w:cs="Calibri"/>
          <w:bCs/>
          <w:szCs w:val="24"/>
        </w:rPr>
        <w:t xml:space="preserve">Cui si aggiunge </w:t>
      </w:r>
      <w:r w:rsidR="00DE4A54">
        <w:rPr>
          <w:rFonts w:ascii="Calibri" w:hAnsi="Calibri" w:cs="Calibri"/>
          <w:bCs/>
          <w:szCs w:val="24"/>
        </w:rPr>
        <w:t xml:space="preserve">un quarto degli imprenditori che propende per </w:t>
      </w:r>
      <w:r w:rsidR="0053551F">
        <w:rPr>
          <w:rFonts w:ascii="Calibri" w:hAnsi="Calibri" w:cs="Calibri"/>
          <w:bCs/>
          <w:szCs w:val="24"/>
        </w:rPr>
        <w:t>il calo dell’indicatore</w:t>
      </w:r>
      <w:r w:rsidR="00DE4A54">
        <w:rPr>
          <w:rFonts w:ascii="Calibri" w:hAnsi="Calibri" w:cs="Calibri"/>
          <w:bCs/>
          <w:szCs w:val="24"/>
        </w:rPr>
        <w:t xml:space="preserve">. </w:t>
      </w:r>
      <w:r w:rsidR="0053551F">
        <w:rPr>
          <w:rFonts w:ascii="Calibri" w:hAnsi="Calibri" w:cs="Calibri"/>
          <w:bCs/>
          <w:szCs w:val="24"/>
        </w:rPr>
        <w:t xml:space="preserve">Questa distribuzione di giudizi si riflette in quasi tutti i settori, ad eccezione dei </w:t>
      </w:r>
      <w:r w:rsidR="00DE4A54">
        <w:rPr>
          <w:rFonts w:ascii="Calibri" w:hAnsi="Calibri" w:cs="Calibri"/>
          <w:bCs/>
          <w:szCs w:val="24"/>
        </w:rPr>
        <w:t xml:space="preserve">mezzi di trasporto e </w:t>
      </w:r>
      <w:r w:rsidR="0053551F">
        <w:rPr>
          <w:rFonts w:ascii="Calibri" w:hAnsi="Calibri" w:cs="Calibri"/>
          <w:bCs/>
          <w:szCs w:val="24"/>
        </w:rPr>
        <w:t xml:space="preserve">degli </w:t>
      </w:r>
      <w:r w:rsidR="00DE4A54">
        <w:rPr>
          <w:rFonts w:ascii="Calibri" w:hAnsi="Calibri" w:cs="Calibri"/>
          <w:bCs/>
          <w:szCs w:val="24"/>
        </w:rPr>
        <w:t>alimentari e bevande</w:t>
      </w:r>
      <w:r w:rsidR="0053551F">
        <w:rPr>
          <w:rFonts w:ascii="Calibri" w:hAnsi="Calibri" w:cs="Calibri"/>
          <w:bCs/>
          <w:szCs w:val="24"/>
        </w:rPr>
        <w:t>, dove prevalgono le indicazioni di stazionarietà</w:t>
      </w:r>
      <w:r w:rsidR="00DE4A54">
        <w:rPr>
          <w:rFonts w:ascii="Calibri" w:hAnsi="Calibri" w:cs="Calibri"/>
          <w:bCs/>
          <w:szCs w:val="24"/>
        </w:rPr>
        <w:t>.</w:t>
      </w:r>
    </w:p>
    <w:p w14:paraId="35636316" w14:textId="77777777" w:rsidR="00D414BB" w:rsidRPr="00BC4AF3" w:rsidRDefault="00D414BB" w:rsidP="00B642A0">
      <w:pPr>
        <w:spacing w:before="240" w:after="120"/>
        <w:rPr>
          <w:rFonts w:ascii="Calibri" w:hAnsi="Calibri" w:cs="Calibri"/>
          <w:bCs/>
          <w:szCs w:val="24"/>
        </w:rPr>
      </w:pPr>
    </w:p>
    <w:p w14:paraId="18B99137" w14:textId="4AB0F070" w:rsidR="002D000D" w:rsidRPr="005E2843" w:rsidRDefault="00B642A0" w:rsidP="00B32695">
      <w:pPr>
        <w:spacing w:before="240" w:after="120"/>
        <w:rPr>
          <w:rFonts w:ascii="Calibri" w:hAnsi="Calibri" w:cs="Calibri"/>
          <w:b/>
          <w:szCs w:val="24"/>
        </w:rPr>
      </w:pPr>
      <w:r w:rsidRPr="005E2843">
        <w:rPr>
          <w:rFonts w:ascii="Calibri" w:hAnsi="Calibri" w:cs="Calibri"/>
          <w:b/>
          <w:szCs w:val="24"/>
        </w:rPr>
        <w:t xml:space="preserve">Il manifatturiero </w:t>
      </w:r>
      <w:r w:rsidR="002D000D" w:rsidRPr="005E2843">
        <w:rPr>
          <w:rFonts w:ascii="Calibri" w:hAnsi="Calibri" w:cs="Calibri"/>
          <w:b/>
          <w:szCs w:val="24"/>
        </w:rPr>
        <w:t>trevigiano e bellunese</w:t>
      </w:r>
    </w:p>
    <w:p w14:paraId="7E2F8A87" w14:textId="1BAB6035" w:rsidR="0030127D" w:rsidRDefault="0030127D" w:rsidP="00B14747">
      <w:pPr>
        <w:spacing w:before="240" w:after="120"/>
        <w:rPr>
          <w:rFonts w:ascii="Calibri" w:hAnsi="Calibri" w:cs="Calibri"/>
          <w:bCs/>
          <w:szCs w:val="24"/>
        </w:rPr>
      </w:pPr>
      <w:r>
        <w:rPr>
          <w:rFonts w:ascii="Calibri" w:hAnsi="Calibri" w:cs="Calibri"/>
          <w:bCs/>
          <w:szCs w:val="24"/>
        </w:rPr>
        <w:t xml:space="preserve">Per l’industria </w:t>
      </w:r>
      <w:r w:rsidRPr="0030127D">
        <w:rPr>
          <w:rFonts w:ascii="Calibri" w:hAnsi="Calibri" w:cs="Calibri"/>
          <w:b/>
          <w:szCs w:val="24"/>
        </w:rPr>
        <w:t>manifatturiera trevigiana</w:t>
      </w:r>
      <w:r w:rsidRPr="00B55437">
        <w:rPr>
          <w:rFonts w:ascii="Calibri" w:hAnsi="Calibri" w:cs="Calibri"/>
          <w:bCs/>
          <w:szCs w:val="24"/>
        </w:rPr>
        <w:t xml:space="preserve"> l’anno</w:t>
      </w:r>
      <w:r>
        <w:rPr>
          <w:rFonts w:ascii="Calibri" w:hAnsi="Calibri" w:cs="Calibri"/>
          <w:bCs/>
          <w:szCs w:val="24"/>
        </w:rPr>
        <w:t xml:space="preserve"> 2024 si chiude con un</w:t>
      </w:r>
      <w:r w:rsidR="00C2341E">
        <w:rPr>
          <w:rFonts w:ascii="Calibri" w:hAnsi="Calibri" w:cs="Calibri"/>
          <w:bCs/>
          <w:szCs w:val="24"/>
        </w:rPr>
        <w:t xml:space="preserve">a lieve inversione di </w:t>
      </w:r>
      <w:r w:rsidR="00A34D7C">
        <w:rPr>
          <w:rFonts w:ascii="Calibri" w:hAnsi="Calibri" w:cs="Calibri"/>
          <w:bCs/>
          <w:szCs w:val="24"/>
        </w:rPr>
        <w:t xml:space="preserve">tendenza, in positivo, </w:t>
      </w:r>
      <w:r>
        <w:rPr>
          <w:rFonts w:ascii="Calibri" w:hAnsi="Calibri" w:cs="Calibri"/>
          <w:bCs/>
          <w:szCs w:val="24"/>
        </w:rPr>
        <w:t>per quasi tutti gli indicatori monitorati</w:t>
      </w:r>
      <w:r w:rsidR="00A34D7C">
        <w:rPr>
          <w:rFonts w:ascii="Calibri" w:hAnsi="Calibri" w:cs="Calibri"/>
          <w:bCs/>
          <w:szCs w:val="24"/>
        </w:rPr>
        <w:t>. Questo</w:t>
      </w:r>
      <w:r>
        <w:rPr>
          <w:rFonts w:ascii="Calibri" w:hAnsi="Calibri" w:cs="Calibri"/>
          <w:bCs/>
          <w:szCs w:val="24"/>
        </w:rPr>
        <w:t xml:space="preserve">, </w:t>
      </w:r>
      <w:r w:rsidR="00B96A9B">
        <w:rPr>
          <w:rFonts w:ascii="Calibri" w:hAnsi="Calibri" w:cs="Calibri"/>
          <w:bCs/>
          <w:szCs w:val="24"/>
        </w:rPr>
        <w:t>secondo i risultati dell’indagine</w:t>
      </w:r>
      <w:r>
        <w:rPr>
          <w:rFonts w:ascii="Calibri" w:hAnsi="Calibri" w:cs="Calibri"/>
          <w:bCs/>
          <w:szCs w:val="24"/>
        </w:rPr>
        <w:t xml:space="preserve"> </w:t>
      </w:r>
      <w:proofErr w:type="spellStart"/>
      <w:r>
        <w:rPr>
          <w:rFonts w:ascii="Calibri" w:hAnsi="Calibri" w:cs="Calibri"/>
          <w:bCs/>
          <w:szCs w:val="24"/>
        </w:rPr>
        <w:t>VenetoCongiuntura</w:t>
      </w:r>
      <w:proofErr w:type="spellEnd"/>
      <w:r>
        <w:rPr>
          <w:rFonts w:ascii="Calibri" w:hAnsi="Calibri" w:cs="Calibri"/>
          <w:bCs/>
          <w:szCs w:val="24"/>
        </w:rPr>
        <w:t xml:space="preserve"> di </w:t>
      </w:r>
      <w:proofErr w:type="spellStart"/>
      <w:r>
        <w:rPr>
          <w:rFonts w:ascii="Calibri" w:hAnsi="Calibri" w:cs="Calibri"/>
          <w:bCs/>
          <w:szCs w:val="24"/>
        </w:rPr>
        <w:t>Uniocamere</w:t>
      </w:r>
      <w:proofErr w:type="spellEnd"/>
      <w:r>
        <w:rPr>
          <w:rFonts w:ascii="Calibri" w:hAnsi="Calibri" w:cs="Calibri"/>
          <w:bCs/>
          <w:szCs w:val="24"/>
        </w:rPr>
        <w:t xml:space="preserve"> del Veneto su un campione di quasi 500 imprese con almeno 10 addetti</w:t>
      </w:r>
      <w:r w:rsidR="00C2341E">
        <w:rPr>
          <w:rFonts w:ascii="Calibri" w:hAnsi="Calibri" w:cs="Calibri"/>
          <w:bCs/>
          <w:szCs w:val="24"/>
        </w:rPr>
        <w:t xml:space="preserve"> </w:t>
      </w:r>
      <w:r>
        <w:rPr>
          <w:rFonts w:ascii="Calibri" w:hAnsi="Calibri" w:cs="Calibri"/>
          <w:bCs/>
          <w:szCs w:val="24"/>
        </w:rPr>
        <w:t xml:space="preserve">per </w:t>
      </w:r>
      <w:r w:rsidR="00B55437">
        <w:rPr>
          <w:rFonts w:ascii="Calibri" w:hAnsi="Calibri" w:cs="Calibri"/>
          <w:bCs/>
          <w:szCs w:val="24"/>
        </w:rPr>
        <w:t>oltre 19.500 addetti</w:t>
      </w:r>
      <w:r w:rsidR="002B4BCC">
        <w:rPr>
          <w:rFonts w:ascii="Calibri" w:hAnsi="Calibri" w:cs="Calibri"/>
          <w:bCs/>
          <w:szCs w:val="24"/>
        </w:rPr>
        <w:t xml:space="preserve">. </w:t>
      </w:r>
    </w:p>
    <w:p w14:paraId="7BC1AF23" w14:textId="627E0711" w:rsidR="0053551F" w:rsidRDefault="00A34D7C" w:rsidP="00B14747">
      <w:pPr>
        <w:spacing w:before="240" w:after="120"/>
        <w:rPr>
          <w:rFonts w:ascii="Calibri" w:hAnsi="Calibri" w:cs="Calibri"/>
          <w:bCs/>
          <w:szCs w:val="24"/>
        </w:rPr>
      </w:pPr>
      <w:r>
        <w:rPr>
          <w:rFonts w:ascii="Calibri" w:hAnsi="Calibri" w:cs="Calibri"/>
          <w:bCs/>
          <w:szCs w:val="24"/>
        </w:rPr>
        <w:t xml:space="preserve">La </w:t>
      </w:r>
      <w:r w:rsidRPr="00A34D7C">
        <w:rPr>
          <w:rFonts w:ascii="Calibri" w:hAnsi="Calibri" w:cs="Calibri"/>
          <w:b/>
          <w:szCs w:val="24"/>
        </w:rPr>
        <w:t>produzione</w:t>
      </w:r>
      <w:r>
        <w:rPr>
          <w:rFonts w:ascii="Calibri" w:hAnsi="Calibri" w:cs="Calibri"/>
          <w:bCs/>
          <w:szCs w:val="24"/>
        </w:rPr>
        <w:t xml:space="preserve"> </w:t>
      </w:r>
      <w:r w:rsidR="00D21D1B">
        <w:rPr>
          <w:rFonts w:ascii="Calibri" w:hAnsi="Calibri" w:cs="Calibri"/>
          <w:bCs/>
          <w:szCs w:val="24"/>
        </w:rPr>
        <w:t>t</w:t>
      </w:r>
      <w:r w:rsidR="00B872DD">
        <w:rPr>
          <w:rFonts w:ascii="Calibri" w:hAnsi="Calibri" w:cs="Calibri"/>
          <w:bCs/>
          <w:szCs w:val="24"/>
        </w:rPr>
        <w:t>orna</w:t>
      </w:r>
      <w:r w:rsidR="00D21D1B">
        <w:rPr>
          <w:rFonts w:ascii="Calibri" w:hAnsi="Calibri" w:cs="Calibri"/>
          <w:bCs/>
          <w:szCs w:val="24"/>
        </w:rPr>
        <w:t xml:space="preserve"> </w:t>
      </w:r>
      <w:r w:rsidRPr="00D21D1B">
        <w:rPr>
          <w:rFonts w:ascii="Calibri" w:hAnsi="Calibri" w:cs="Calibri"/>
          <w:bCs/>
          <w:szCs w:val="24"/>
        </w:rPr>
        <w:t>a salire</w:t>
      </w:r>
      <w:r>
        <w:rPr>
          <w:rFonts w:ascii="Calibri" w:hAnsi="Calibri" w:cs="Calibri"/>
          <w:bCs/>
          <w:szCs w:val="24"/>
        </w:rPr>
        <w:t xml:space="preserve"> del </w:t>
      </w:r>
      <w:r w:rsidR="00D77008">
        <w:rPr>
          <w:rFonts w:ascii="Calibri" w:hAnsi="Calibri" w:cs="Calibri"/>
          <w:bCs/>
          <w:szCs w:val="24"/>
        </w:rPr>
        <w:t xml:space="preserve">+1,1% </w:t>
      </w:r>
      <w:r w:rsidR="0053551F">
        <w:rPr>
          <w:rFonts w:ascii="Calibri" w:hAnsi="Calibri" w:cs="Calibri"/>
          <w:bCs/>
          <w:szCs w:val="24"/>
        </w:rPr>
        <w:t>rispetto al quarto trimestre dello scorso anno</w:t>
      </w:r>
      <w:r w:rsidR="00D77008">
        <w:rPr>
          <w:rFonts w:ascii="Calibri" w:hAnsi="Calibri" w:cs="Calibri"/>
          <w:bCs/>
          <w:szCs w:val="24"/>
        </w:rPr>
        <w:t>.</w:t>
      </w:r>
      <w:r w:rsidR="0053551F">
        <w:rPr>
          <w:rFonts w:ascii="Calibri" w:hAnsi="Calibri" w:cs="Calibri"/>
          <w:bCs/>
          <w:szCs w:val="24"/>
        </w:rPr>
        <w:t xml:space="preserve"> Un’inversione di tendenza che in parte </w:t>
      </w:r>
      <w:r>
        <w:rPr>
          <w:rFonts w:ascii="Calibri" w:hAnsi="Calibri" w:cs="Calibri"/>
          <w:bCs/>
          <w:szCs w:val="24"/>
        </w:rPr>
        <w:t xml:space="preserve">è </w:t>
      </w:r>
      <w:r w:rsidR="0053551F">
        <w:rPr>
          <w:rFonts w:ascii="Calibri" w:hAnsi="Calibri" w:cs="Calibri"/>
          <w:bCs/>
          <w:szCs w:val="24"/>
        </w:rPr>
        <w:t xml:space="preserve">sorretta da </w:t>
      </w:r>
      <w:r>
        <w:rPr>
          <w:rFonts w:ascii="Calibri" w:hAnsi="Calibri" w:cs="Calibri"/>
          <w:bCs/>
          <w:szCs w:val="24"/>
        </w:rPr>
        <w:t xml:space="preserve">segnali di ripartenza del </w:t>
      </w:r>
      <w:r w:rsidR="0053551F">
        <w:rPr>
          <w:rFonts w:ascii="Calibri" w:hAnsi="Calibri" w:cs="Calibri"/>
          <w:bCs/>
          <w:szCs w:val="24"/>
        </w:rPr>
        <w:t xml:space="preserve">legno arredo, in parte </w:t>
      </w:r>
      <w:r>
        <w:rPr>
          <w:rFonts w:ascii="Calibri" w:hAnsi="Calibri" w:cs="Calibri"/>
          <w:bCs/>
          <w:szCs w:val="24"/>
        </w:rPr>
        <w:t>discende anche dal periodo di c</w:t>
      </w:r>
      <w:r w:rsidR="0053551F">
        <w:rPr>
          <w:rFonts w:ascii="Calibri" w:hAnsi="Calibri" w:cs="Calibri"/>
          <w:bCs/>
          <w:szCs w:val="24"/>
        </w:rPr>
        <w:t xml:space="preserve">onfronto: nel quarto trimestre dello scorso anno, infatti, il manifatturiero trevigiano risultava interessato da una marcata decelerazione </w:t>
      </w:r>
      <w:r>
        <w:rPr>
          <w:rFonts w:ascii="Calibri" w:hAnsi="Calibri" w:cs="Calibri"/>
          <w:bCs/>
          <w:szCs w:val="24"/>
        </w:rPr>
        <w:t xml:space="preserve">dell’indicatore </w:t>
      </w:r>
      <w:r w:rsidR="0053551F">
        <w:rPr>
          <w:rFonts w:ascii="Calibri" w:hAnsi="Calibri" w:cs="Calibri"/>
          <w:bCs/>
          <w:szCs w:val="24"/>
        </w:rPr>
        <w:t>(</w:t>
      </w:r>
      <w:r w:rsidR="00D77008">
        <w:rPr>
          <w:rFonts w:ascii="Calibri" w:hAnsi="Calibri" w:cs="Calibri"/>
          <w:bCs/>
          <w:szCs w:val="24"/>
        </w:rPr>
        <w:t>-5,4</w:t>
      </w:r>
      <w:r w:rsidR="00D77008" w:rsidRPr="00B912EC">
        <w:rPr>
          <w:rFonts w:ascii="Calibri" w:hAnsi="Calibri" w:cs="Calibri"/>
          <w:bCs/>
          <w:szCs w:val="24"/>
        </w:rPr>
        <w:t>%</w:t>
      </w:r>
      <w:r w:rsidR="0053551F">
        <w:rPr>
          <w:rFonts w:ascii="Calibri" w:hAnsi="Calibri" w:cs="Calibri"/>
          <w:bCs/>
          <w:szCs w:val="24"/>
        </w:rPr>
        <w:t>).</w:t>
      </w:r>
    </w:p>
    <w:p w14:paraId="3755C2B1" w14:textId="4D9F37A0" w:rsidR="00B55437" w:rsidRDefault="0053551F" w:rsidP="00B14747">
      <w:pPr>
        <w:spacing w:before="240" w:after="120"/>
        <w:rPr>
          <w:rFonts w:ascii="Calibri" w:hAnsi="Calibri" w:cs="Calibri"/>
          <w:bCs/>
          <w:szCs w:val="24"/>
        </w:rPr>
      </w:pPr>
      <w:r>
        <w:rPr>
          <w:rFonts w:ascii="Calibri" w:hAnsi="Calibri" w:cs="Calibri"/>
          <w:bCs/>
          <w:szCs w:val="24"/>
        </w:rPr>
        <w:t>Risale</w:t>
      </w:r>
      <w:r w:rsidR="00A34D7C">
        <w:rPr>
          <w:rFonts w:ascii="Calibri" w:hAnsi="Calibri" w:cs="Calibri"/>
          <w:bCs/>
          <w:szCs w:val="24"/>
        </w:rPr>
        <w:t>, di poco,</w:t>
      </w:r>
      <w:r>
        <w:rPr>
          <w:rFonts w:ascii="Calibri" w:hAnsi="Calibri" w:cs="Calibri"/>
          <w:bCs/>
          <w:szCs w:val="24"/>
        </w:rPr>
        <w:t xml:space="preserve"> anche il </w:t>
      </w:r>
      <w:r>
        <w:rPr>
          <w:rFonts w:ascii="Calibri" w:hAnsi="Calibri" w:cs="Calibri"/>
          <w:b/>
          <w:szCs w:val="24"/>
        </w:rPr>
        <w:t>gr</w:t>
      </w:r>
      <w:r w:rsidR="00E93BBC" w:rsidRPr="00E93BBC">
        <w:rPr>
          <w:rFonts w:ascii="Calibri" w:hAnsi="Calibri" w:cs="Calibri"/>
          <w:b/>
          <w:szCs w:val="24"/>
        </w:rPr>
        <w:t>a</w:t>
      </w:r>
      <w:r>
        <w:rPr>
          <w:rFonts w:ascii="Calibri" w:hAnsi="Calibri" w:cs="Calibri"/>
          <w:b/>
          <w:szCs w:val="24"/>
        </w:rPr>
        <w:t>do di utilizzo degli impianti</w:t>
      </w:r>
      <w:r>
        <w:rPr>
          <w:rFonts w:ascii="Calibri" w:hAnsi="Calibri" w:cs="Calibri"/>
          <w:bCs/>
          <w:szCs w:val="24"/>
        </w:rPr>
        <w:t xml:space="preserve">, riportandosi al </w:t>
      </w:r>
      <w:r w:rsidR="00E93BBC">
        <w:rPr>
          <w:rFonts w:ascii="Calibri" w:hAnsi="Calibri" w:cs="Calibri"/>
          <w:bCs/>
          <w:szCs w:val="24"/>
        </w:rPr>
        <w:t>71,5%</w:t>
      </w:r>
      <w:r w:rsidR="00A34D7C">
        <w:rPr>
          <w:rFonts w:ascii="Calibri" w:hAnsi="Calibri" w:cs="Calibri"/>
          <w:bCs/>
          <w:szCs w:val="24"/>
        </w:rPr>
        <w:t>:</w:t>
      </w:r>
      <w:r>
        <w:rPr>
          <w:rFonts w:ascii="Calibri" w:hAnsi="Calibri" w:cs="Calibri"/>
          <w:bCs/>
          <w:szCs w:val="24"/>
        </w:rPr>
        <w:t xml:space="preserve"> come nella prima parte dell’anno</w:t>
      </w:r>
      <w:r w:rsidR="00A34D7C">
        <w:rPr>
          <w:rFonts w:ascii="Calibri" w:hAnsi="Calibri" w:cs="Calibri"/>
          <w:bCs/>
          <w:szCs w:val="24"/>
        </w:rPr>
        <w:t>,</w:t>
      </w:r>
      <w:r>
        <w:rPr>
          <w:rFonts w:ascii="Calibri" w:hAnsi="Calibri" w:cs="Calibri"/>
          <w:bCs/>
          <w:szCs w:val="24"/>
        </w:rPr>
        <w:t xml:space="preserve"> dopo che era scivolato al 68%</w:t>
      </w:r>
      <w:r w:rsidR="00386D76">
        <w:rPr>
          <w:rFonts w:ascii="Calibri" w:hAnsi="Calibri" w:cs="Calibri"/>
          <w:bCs/>
          <w:szCs w:val="24"/>
        </w:rPr>
        <w:t>, anche per effetto della pausa estiva</w:t>
      </w:r>
      <w:r w:rsidR="00E93BBC">
        <w:rPr>
          <w:rFonts w:ascii="Calibri" w:hAnsi="Calibri" w:cs="Calibri"/>
          <w:bCs/>
          <w:szCs w:val="24"/>
        </w:rPr>
        <w:t>.</w:t>
      </w:r>
      <w:r w:rsidR="00B96A9B">
        <w:rPr>
          <w:rFonts w:ascii="Calibri" w:hAnsi="Calibri" w:cs="Calibri"/>
          <w:bCs/>
          <w:szCs w:val="24"/>
        </w:rPr>
        <w:t xml:space="preserve"> </w:t>
      </w:r>
    </w:p>
    <w:p w14:paraId="4C4063F4" w14:textId="5293925D" w:rsidR="003636C9" w:rsidRDefault="00386D76" w:rsidP="00B14747">
      <w:pPr>
        <w:spacing w:before="240" w:after="120"/>
        <w:rPr>
          <w:rFonts w:ascii="Calibri" w:hAnsi="Calibri" w:cs="Calibri"/>
          <w:bCs/>
          <w:szCs w:val="24"/>
        </w:rPr>
      </w:pPr>
      <w:r>
        <w:rPr>
          <w:rFonts w:ascii="Calibri" w:hAnsi="Calibri" w:cs="Calibri"/>
          <w:bCs/>
          <w:szCs w:val="24"/>
        </w:rPr>
        <w:t xml:space="preserve">Anche </w:t>
      </w:r>
      <w:r w:rsidR="0053551F">
        <w:rPr>
          <w:rFonts w:ascii="Calibri" w:hAnsi="Calibri" w:cs="Calibri"/>
          <w:bCs/>
          <w:szCs w:val="24"/>
        </w:rPr>
        <w:t xml:space="preserve">il </w:t>
      </w:r>
      <w:r w:rsidR="0053551F" w:rsidRPr="0053551F">
        <w:rPr>
          <w:rFonts w:ascii="Calibri" w:hAnsi="Calibri" w:cs="Calibri"/>
          <w:b/>
          <w:szCs w:val="24"/>
        </w:rPr>
        <w:t>fatturato</w:t>
      </w:r>
      <w:r w:rsidR="0053551F">
        <w:rPr>
          <w:rFonts w:ascii="Calibri" w:hAnsi="Calibri" w:cs="Calibri"/>
          <w:bCs/>
          <w:szCs w:val="24"/>
        </w:rPr>
        <w:t xml:space="preserve"> </w:t>
      </w:r>
      <w:r w:rsidR="00A34D7C">
        <w:rPr>
          <w:rFonts w:ascii="Calibri" w:hAnsi="Calibri" w:cs="Calibri"/>
          <w:bCs/>
          <w:szCs w:val="24"/>
        </w:rPr>
        <w:t xml:space="preserve">torna a conoscere </w:t>
      </w:r>
      <w:r>
        <w:rPr>
          <w:rFonts w:ascii="Calibri" w:hAnsi="Calibri" w:cs="Calibri"/>
          <w:bCs/>
          <w:szCs w:val="24"/>
        </w:rPr>
        <w:t xml:space="preserve">un lieve </w:t>
      </w:r>
      <w:r w:rsidR="00A34D7C">
        <w:rPr>
          <w:rFonts w:ascii="Calibri" w:hAnsi="Calibri" w:cs="Calibri"/>
          <w:bCs/>
          <w:szCs w:val="24"/>
        </w:rPr>
        <w:t>incremento (+1,</w:t>
      </w:r>
      <w:r w:rsidR="00C47183">
        <w:rPr>
          <w:rFonts w:ascii="Calibri" w:hAnsi="Calibri" w:cs="Calibri"/>
          <w:bCs/>
          <w:szCs w:val="24"/>
        </w:rPr>
        <w:t>2%</w:t>
      </w:r>
      <w:r w:rsidR="00A34D7C">
        <w:rPr>
          <w:rFonts w:ascii="Calibri" w:hAnsi="Calibri" w:cs="Calibri"/>
          <w:bCs/>
          <w:szCs w:val="24"/>
        </w:rPr>
        <w:t xml:space="preserve">) su base tendenziale annua. </w:t>
      </w:r>
      <w:r>
        <w:rPr>
          <w:rFonts w:ascii="Calibri" w:hAnsi="Calibri" w:cs="Calibri"/>
          <w:bCs/>
          <w:szCs w:val="24"/>
        </w:rPr>
        <w:t xml:space="preserve"> </w:t>
      </w:r>
      <w:r w:rsidR="0053551F">
        <w:rPr>
          <w:rFonts w:ascii="Calibri" w:hAnsi="Calibri" w:cs="Calibri"/>
          <w:bCs/>
          <w:szCs w:val="24"/>
        </w:rPr>
        <w:t>Il cam</w:t>
      </w:r>
      <w:r w:rsidR="0069122E">
        <w:rPr>
          <w:rFonts w:ascii="Calibri" w:hAnsi="Calibri" w:cs="Calibri"/>
          <w:bCs/>
          <w:szCs w:val="24"/>
        </w:rPr>
        <w:t xml:space="preserve">bio di </w:t>
      </w:r>
      <w:r w:rsidR="00BF572F">
        <w:rPr>
          <w:rFonts w:ascii="Calibri" w:hAnsi="Calibri" w:cs="Calibri"/>
          <w:bCs/>
          <w:szCs w:val="24"/>
        </w:rPr>
        <w:t xml:space="preserve">segno </w:t>
      </w:r>
      <w:r w:rsidR="0053551F">
        <w:rPr>
          <w:rFonts w:ascii="Calibri" w:hAnsi="Calibri" w:cs="Calibri"/>
          <w:bCs/>
          <w:szCs w:val="24"/>
        </w:rPr>
        <w:t xml:space="preserve">si estende </w:t>
      </w:r>
      <w:r w:rsidR="0069122E">
        <w:rPr>
          <w:rFonts w:ascii="Calibri" w:hAnsi="Calibri" w:cs="Calibri"/>
          <w:bCs/>
          <w:szCs w:val="24"/>
        </w:rPr>
        <w:t>anche</w:t>
      </w:r>
      <w:r w:rsidR="00BF572F">
        <w:rPr>
          <w:rFonts w:ascii="Calibri" w:hAnsi="Calibri" w:cs="Calibri"/>
          <w:bCs/>
          <w:szCs w:val="24"/>
        </w:rPr>
        <w:t xml:space="preserve"> </w:t>
      </w:r>
      <w:r w:rsidR="0053551F">
        <w:rPr>
          <w:rFonts w:ascii="Calibri" w:hAnsi="Calibri" w:cs="Calibri"/>
          <w:bCs/>
          <w:szCs w:val="24"/>
        </w:rPr>
        <w:t>al</w:t>
      </w:r>
      <w:r w:rsidR="00BF572F">
        <w:rPr>
          <w:rFonts w:ascii="Calibri" w:hAnsi="Calibri" w:cs="Calibri"/>
          <w:bCs/>
          <w:szCs w:val="24"/>
        </w:rPr>
        <w:t xml:space="preserve">la raccolta </w:t>
      </w:r>
      <w:r w:rsidR="00BF572F">
        <w:rPr>
          <w:rFonts w:ascii="Calibri" w:hAnsi="Calibri" w:cs="Calibri"/>
          <w:b/>
          <w:szCs w:val="24"/>
        </w:rPr>
        <w:t xml:space="preserve">ordini dal mercato estero </w:t>
      </w:r>
      <w:r w:rsidR="00BF572F">
        <w:rPr>
          <w:rFonts w:ascii="Calibri" w:hAnsi="Calibri" w:cs="Calibri"/>
          <w:bCs/>
          <w:szCs w:val="24"/>
        </w:rPr>
        <w:t>(+2,6%</w:t>
      </w:r>
      <w:r w:rsidR="0069122E">
        <w:rPr>
          <w:rFonts w:ascii="Calibri" w:hAnsi="Calibri" w:cs="Calibri"/>
          <w:bCs/>
          <w:szCs w:val="24"/>
        </w:rPr>
        <w:t xml:space="preserve"> </w:t>
      </w:r>
      <w:r w:rsidR="00C47183">
        <w:rPr>
          <w:rFonts w:ascii="Calibri" w:hAnsi="Calibri" w:cs="Calibri"/>
          <w:bCs/>
          <w:szCs w:val="24"/>
        </w:rPr>
        <w:t>su base tendenziale</w:t>
      </w:r>
      <w:r w:rsidR="00BF572F">
        <w:rPr>
          <w:rFonts w:ascii="Calibri" w:hAnsi="Calibri" w:cs="Calibri"/>
          <w:bCs/>
          <w:szCs w:val="24"/>
        </w:rPr>
        <w:t>)</w:t>
      </w:r>
      <w:r w:rsidR="00A34D7C">
        <w:rPr>
          <w:rFonts w:ascii="Calibri" w:hAnsi="Calibri" w:cs="Calibri"/>
          <w:bCs/>
          <w:szCs w:val="24"/>
        </w:rPr>
        <w:t xml:space="preserve">. La raccolta </w:t>
      </w:r>
      <w:r w:rsidR="0069122E" w:rsidRPr="0069122E">
        <w:rPr>
          <w:rFonts w:ascii="Calibri" w:hAnsi="Calibri" w:cs="Calibri"/>
          <w:b/>
          <w:szCs w:val="24"/>
        </w:rPr>
        <w:t>ordini</w:t>
      </w:r>
      <w:r w:rsidR="0069122E">
        <w:rPr>
          <w:rFonts w:ascii="Calibri" w:hAnsi="Calibri" w:cs="Calibri"/>
          <w:bCs/>
          <w:szCs w:val="24"/>
        </w:rPr>
        <w:t xml:space="preserve"> </w:t>
      </w:r>
      <w:r w:rsidR="00BF572F">
        <w:rPr>
          <w:rFonts w:ascii="Calibri" w:hAnsi="Calibri" w:cs="Calibri"/>
          <w:bCs/>
          <w:szCs w:val="24"/>
        </w:rPr>
        <w:t xml:space="preserve">dal </w:t>
      </w:r>
      <w:r w:rsidR="00BF572F" w:rsidRPr="0069122E">
        <w:rPr>
          <w:rFonts w:ascii="Calibri" w:hAnsi="Calibri" w:cs="Calibri"/>
          <w:b/>
          <w:szCs w:val="24"/>
        </w:rPr>
        <w:t>mercato interno</w:t>
      </w:r>
      <w:r w:rsidR="00BF572F">
        <w:rPr>
          <w:rFonts w:ascii="Calibri" w:hAnsi="Calibri" w:cs="Calibri"/>
          <w:bCs/>
          <w:szCs w:val="24"/>
        </w:rPr>
        <w:t xml:space="preserve"> (+1,6%)</w:t>
      </w:r>
      <w:r w:rsidR="00A34D7C">
        <w:rPr>
          <w:rFonts w:ascii="Calibri" w:hAnsi="Calibri" w:cs="Calibri"/>
          <w:bCs/>
          <w:szCs w:val="24"/>
        </w:rPr>
        <w:t xml:space="preserve"> continua invece a viaggiare ai ritmi dei </w:t>
      </w:r>
      <w:r w:rsidR="00984D91">
        <w:rPr>
          <w:rFonts w:ascii="Calibri" w:hAnsi="Calibri" w:cs="Calibri"/>
          <w:bCs/>
          <w:szCs w:val="24"/>
        </w:rPr>
        <w:t>trimestri precedent</w:t>
      </w:r>
      <w:r w:rsidR="00A34D7C">
        <w:rPr>
          <w:rFonts w:ascii="Calibri" w:hAnsi="Calibri" w:cs="Calibri"/>
          <w:bCs/>
          <w:szCs w:val="24"/>
        </w:rPr>
        <w:t>i.</w:t>
      </w:r>
      <w:r w:rsidR="00F606EA">
        <w:rPr>
          <w:rFonts w:ascii="Calibri" w:hAnsi="Calibri" w:cs="Calibri"/>
          <w:bCs/>
          <w:szCs w:val="24"/>
        </w:rPr>
        <w:t xml:space="preserve"> </w:t>
      </w:r>
    </w:p>
    <w:p w14:paraId="717BF623" w14:textId="73FCF58E" w:rsidR="0030127D" w:rsidRDefault="00A34D7C" w:rsidP="00B14747">
      <w:pPr>
        <w:spacing w:before="240" w:after="120"/>
        <w:rPr>
          <w:rFonts w:ascii="Calibri" w:hAnsi="Calibri" w:cs="Calibri"/>
          <w:bCs/>
          <w:szCs w:val="24"/>
        </w:rPr>
      </w:pPr>
      <w:r w:rsidRPr="00D21D1B">
        <w:rPr>
          <w:rFonts w:ascii="Calibri" w:hAnsi="Calibri" w:cs="Calibri"/>
          <w:bCs/>
          <w:szCs w:val="24"/>
        </w:rPr>
        <w:t xml:space="preserve">Questa </w:t>
      </w:r>
      <w:r w:rsidR="00C47183" w:rsidRPr="00D21D1B">
        <w:rPr>
          <w:rFonts w:ascii="Calibri" w:hAnsi="Calibri" w:cs="Calibri"/>
          <w:bCs/>
          <w:szCs w:val="24"/>
        </w:rPr>
        <w:t xml:space="preserve">raccolta </w:t>
      </w:r>
      <w:r w:rsidR="00BF103F">
        <w:rPr>
          <w:rFonts w:ascii="Calibri" w:hAnsi="Calibri" w:cs="Calibri"/>
          <w:bCs/>
          <w:szCs w:val="24"/>
        </w:rPr>
        <w:t>di nuovi ordinativi</w:t>
      </w:r>
      <w:r w:rsidR="00C47183" w:rsidRPr="00D21D1B">
        <w:rPr>
          <w:rFonts w:ascii="Calibri" w:hAnsi="Calibri" w:cs="Calibri"/>
          <w:bCs/>
          <w:szCs w:val="24"/>
        </w:rPr>
        <w:t xml:space="preserve"> positiva </w:t>
      </w:r>
      <w:r w:rsidR="003270CC" w:rsidRPr="00D21D1B">
        <w:rPr>
          <w:rFonts w:ascii="Calibri" w:hAnsi="Calibri" w:cs="Calibri"/>
          <w:bCs/>
          <w:szCs w:val="24"/>
        </w:rPr>
        <w:t>contribuisce ad allungare il portafoglio ordini che</w:t>
      </w:r>
      <w:r w:rsidR="00AC27F5" w:rsidRPr="00D21D1B">
        <w:rPr>
          <w:rFonts w:ascii="Calibri" w:hAnsi="Calibri" w:cs="Calibri"/>
          <w:bCs/>
          <w:szCs w:val="24"/>
        </w:rPr>
        <w:t>,</w:t>
      </w:r>
      <w:r w:rsidR="003270CC" w:rsidRPr="00D21D1B">
        <w:rPr>
          <w:rFonts w:ascii="Calibri" w:hAnsi="Calibri" w:cs="Calibri"/>
          <w:bCs/>
          <w:szCs w:val="24"/>
        </w:rPr>
        <w:t xml:space="preserve"> a fine anno</w:t>
      </w:r>
      <w:r w:rsidR="00AC27F5" w:rsidRPr="00D21D1B">
        <w:rPr>
          <w:rFonts w:ascii="Calibri" w:hAnsi="Calibri" w:cs="Calibri"/>
          <w:bCs/>
          <w:szCs w:val="24"/>
        </w:rPr>
        <w:t>,</w:t>
      </w:r>
      <w:r w:rsidR="003270CC" w:rsidRPr="00D21D1B">
        <w:rPr>
          <w:rFonts w:ascii="Calibri" w:hAnsi="Calibri" w:cs="Calibri"/>
          <w:bCs/>
          <w:szCs w:val="24"/>
        </w:rPr>
        <w:t xml:space="preserve"> si porta a </w:t>
      </w:r>
      <w:r w:rsidR="00010051">
        <w:rPr>
          <w:rFonts w:ascii="Calibri" w:hAnsi="Calibri" w:cs="Calibri"/>
          <w:bCs/>
          <w:szCs w:val="24"/>
        </w:rPr>
        <w:t xml:space="preserve">quasi </w:t>
      </w:r>
      <w:r w:rsidR="003270CC" w:rsidRPr="00D21D1B">
        <w:rPr>
          <w:rFonts w:ascii="Calibri" w:hAnsi="Calibri" w:cs="Calibri"/>
          <w:bCs/>
          <w:szCs w:val="24"/>
        </w:rPr>
        <w:t>5</w:t>
      </w:r>
      <w:r w:rsidR="00DB092A" w:rsidRPr="00D21D1B">
        <w:rPr>
          <w:rFonts w:ascii="Calibri" w:hAnsi="Calibri" w:cs="Calibri"/>
          <w:bCs/>
          <w:szCs w:val="24"/>
        </w:rPr>
        <w:t>6</w:t>
      </w:r>
      <w:r w:rsidR="003270CC" w:rsidRPr="00D21D1B">
        <w:rPr>
          <w:rFonts w:ascii="Calibri" w:hAnsi="Calibri" w:cs="Calibri"/>
          <w:bCs/>
          <w:szCs w:val="24"/>
        </w:rPr>
        <w:t xml:space="preserve"> </w:t>
      </w:r>
      <w:r w:rsidR="003270CC" w:rsidRPr="00D21D1B">
        <w:rPr>
          <w:rFonts w:ascii="Calibri" w:hAnsi="Calibri" w:cs="Calibri"/>
          <w:b/>
          <w:szCs w:val="24"/>
        </w:rPr>
        <w:t>giorni di produzione assicurata</w:t>
      </w:r>
      <w:r w:rsidR="00AC27F5" w:rsidRPr="00D21D1B">
        <w:rPr>
          <w:rFonts w:ascii="Calibri" w:hAnsi="Calibri" w:cs="Calibri"/>
          <w:bCs/>
          <w:szCs w:val="24"/>
        </w:rPr>
        <w:t xml:space="preserve"> (</w:t>
      </w:r>
      <w:r w:rsidR="003270CC" w:rsidRPr="00D21D1B">
        <w:rPr>
          <w:rFonts w:ascii="Calibri" w:hAnsi="Calibri" w:cs="Calibri"/>
          <w:bCs/>
          <w:szCs w:val="24"/>
        </w:rPr>
        <w:t xml:space="preserve">dopo essere rimasto per tutti i </w:t>
      </w:r>
      <w:r w:rsidR="00C47183" w:rsidRPr="00D21D1B">
        <w:rPr>
          <w:rFonts w:ascii="Calibri" w:hAnsi="Calibri" w:cs="Calibri"/>
          <w:bCs/>
          <w:szCs w:val="24"/>
        </w:rPr>
        <w:t>tre trimestri precedenti attorno</w:t>
      </w:r>
      <w:r w:rsidR="003270CC" w:rsidRPr="00D21D1B">
        <w:rPr>
          <w:rFonts w:ascii="Calibri" w:hAnsi="Calibri" w:cs="Calibri"/>
          <w:bCs/>
          <w:szCs w:val="24"/>
        </w:rPr>
        <w:t xml:space="preserve"> ad una media di 51-52 giorni</w:t>
      </w:r>
      <w:r w:rsidR="00AC27F5" w:rsidRPr="00D21D1B">
        <w:rPr>
          <w:rFonts w:ascii="Calibri" w:hAnsi="Calibri" w:cs="Calibri"/>
          <w:bCs/>
          <w:szCs w:val="24"/>
        </w:rPr>
        <w:t>).</w:t>
      </w:r>
    </w:p>
    <w:p w14:paraId="254EE8BD" w14:textId="4379F28B" w:rsidR="009639AE" w:rsidRDefault="00DB092A" w:rsidP="00E60C2C">
      <w:pPr>
        <w:spacing w:before="240" w:after="120"/>
        <w:rPr>
          <w:rFonts w:ascii="Calibri" w:hAnsi="Calibri" w:cs="Calibri"/>
          <w:bCs/>
          <w:szCs w:val="24"/>
        </w:rPr>
      </w:pPr>
      <w:r>
        <w:rPr>
          <w:rFonts w:ascii="Calibri" w:hAnsi="Calibri" w:cs="Calibri"/>
          <w:bCs/>
          <w:szCs w:val="24"/>
        </w:rPr>
        <w:t xml:space="preserve">Per le </w:t>
      </w:r>
      <w:r w:rsidR="003270CC" w:rsidRPr="00B72D86">
        <w:rPr>
          <w:rFonts w:ascii="Calibri" w:hAnsi="Calibri" w:cs="Calibri"/>
          <w:b/>
          <w:szCs w:val="24"/>
        </w:rPr>
        <w:t>previsioni</w:t>
      </w:r>
      <w:r w:rsidR="003270CC">
        <w:rPr>
          <w:rFonts w:ascii="Calibri" w:hAnsi="Calibri" w:cs="Calibri"/>
          <w:bCs/>
          <w:szCs w:val="24"/>
        </w:rPr>
        <w:t xml:space="preserve"> degli imprenditori trevigiani per il primo trimestre 2025</w:t>
      </w:r>
      <w:r>
        <w:rPr>
          <w:rFonts w:ascii="Calibri" w:hAnsi="Calibri" w:cs="Calibri"/>
          <w:bCs/>
          <w:szCs w:val="24"/>
        </w:rPr>
        <w:t xml:space="preserve"> valgono le stesse cose dette sopra, rispetto al periodo di raccolta dei giudizi</w:t>
      </w:r>
      <w:r w:rsidR="00DA52AD">
        <w:rPr>
          <w:rFonts w:ascii="Calibri" w:hAnsi="Calibri" w:cs="Calibri"/>
          <w:bCs/>
          <w:szCs w:val="24"/>
        </w:rPr>
        <w:t xml:space="preserve"> </w:t>
      </w:r>
      <w:proofErr w:type="spellStart"/>
      <w:r w:rsidR="00DA52AD">
        <w:rPr>
          <w:rFonts w:ascii="Calibri" w:hAnsi="Calibri" w:cs="Calibri"/>
          <w:bCs/>
          <w:szCs w:val="24"/>
        </w:rPr>
        <w:t>pre</w:t>
      </w:r>
      <w:proofErr w:type="spellEnd"/>
      <w:r w:rsidR="005F2BB0">
        <w:rPr>
          <w:rFonts w:ascii="Calibri" w:hAnsi="Calibri" w:cs="Calibri"/>
          <w:bCs/>
          <w:szCs w:val="24"/>
        </w:rPr>
        <w:t>-</w:t>
      </w:r>
      <w:r w:rsidR="00DA52AD">
        <w:rPr>
          <w:rFonts w:ascii="Calibri" w:hAnsi="Calibri" w:cs="Calibri"/>
          <w:bCs/>
          <w:szCs w:val="24"/>
        </w:rPr>
        <w:t>annuncio dazi da parte di Trump</w:t>
      </w:r>
      <w:r>
        <w:rPr>
          <w:rFonts w:ascii="Calibri" w:hAnsi="Calibri" w:cs="Calibri"/>
          <w:bCs/>
          <w:szCs w:val="24"/>
        </w:rPr>
        <w:t xml:space="preserve">. </w:t>
      </w:r>
      <w:r w:rsidR="00DF7202">
        <w:rPr>
          <w:rFonts w:ascii="Calibri" w:hAnsi="Calibri" w:cs="Calibri"/>
          <w:bCs/>
          <w:szCs w:val="24"/>
        </w:rPr>
        <w:t xml:space="preserve">Tuttavia, </w:t>
      </w:r>
      <w:r>
        <w:rPr>
          <w:rFonts w:ascii="Calibri" w:hAnsi="Calibri" w:cs="Calibri"/>
          <w:bCs/>
          <w:szCs w:val="24"/>
        </w:rPr>
        <w:t xml:space="preserve">in </w:t>
      </w:r>
      <w:r w:rsidR="00DA52AD">
        <w:rPr>
          <w:rFonts w:ascii="Calibri" w:hAnsi="Calibri" w:cs="Calibri"/>
          <w:bCs/>
          <w:szCs w:val="24"/>
        </w:rPr>
        <w:t xml:space="preserve">tali giudizi </w:t>
      </w:r>
      <w:r>
        <w:rPr>
          <w:rFonts w:ascii="Calibri" w:hAnsi="Calibri" w:cs="Calibri"/>
          <w:bCs/>
          <w:szCs w:val="24"/>
        </w:rPr>
        <w:t>si ri</w:t>
      </w:r>
      <w:r w:rsidR="00DA52AD">
        <w:rPr>
          <w:rFonts w:ascii="Calibri" w:hAnsi="Calibri" w:cs="Calibri"/>
          <w:bCs/>
          <w:szCs w:val="24"/>
        </w:rPr>
        <w:t>scontra</w:t>
      </w:r>
      <w:r>
        <w:rPr>
          <w:rFonts w:ascii="Calibri" w:hAnsi="Calibri" w:cs="Calibri"/>
          <w:bCs/>
          <w:szCs w:val="24"/>
        </w:rPr>
        <w:t xml:space="preserve"> già una certa prudenza </w:t>
      </w:r>
      <w:r w:rsidR="00DA52AD">
        <w:rPr>
          <w:rFonts w:ascii="Calibri" w:hAnsi="Calibri" w:cs="Calibri"/>
          <w:bCs/>
          <w:szCs w:val="24"/>
        </w:rPr>
        <w:t>verso gli andamenti attesi del</w:t>
      </w:r>
      <w:r>
        <w:rPr>
          <w:rFonts w:ascii="Calibri" w:hAnsi="Calibri" w:cs="Calibri"/>
          <w:bCs/>
          <w:szCs w:val="24"/>
        </w:rPr>
        <w:t xml:space="preserve">la </w:t>
      </w:r>
      <w:r w:rsidR="00DF7202">
        <w:rPr>
          <w:rFonts w:ascii="Calibri" w:hAnsi="Calibri" w:cs="Calibri"/>
          <w:bCs/>
          <w:szCs w:val="24"/>
        </w:rPr>
        <w:t>domanda estera</w:t>
      </w:r>
      <w:r>
        <w:rPr>
          <w:rFonts w:ascii="Calibri" w:hAnsi="Calibri" w:cs="Calibri"/>
          <w:bCs/>
          <w:szCs w:val="24"/>
        </w:rPr>
        <w:t>: se è vero c</w:t>
      </w:r>
      <w:r w:rsidR="00E80CEF">
        <w:rPr>
          <w:rFonts w:ascii="Calibri" w:hAnsi="Calibri" w:cs="Calibri"/>
          <w:bCs/>
          <w:szCs w:val="24"/>
        </w:rPr>
        <w:t>he l</w:t>
      </w:r>
      <w:r w:rsidR="00DF7202">
        <w:rPr>
          <w:rFonts w:ascii="Calibri" w:hAnsi="Calibri" w:cs="Calibri"/>
          <w:bCs/>
          <w:szCs w:val="24"/>
        </w:rPr>
        <w:t xml:space="preserve">a quota di </w:t>
      </w:r>
      <w:r w:rsidR="00D14E84">
        <w:rPr>
          <w:rFonts w:ascii="Calibri" w:hAnsi="Calibri" w:cs="Calibri"/>
          <w:bCs/>
          <w:szCs w:val="24"/>
        </w:rPr>
        <w:t>imprenditori</w:t>
      </w:r>
      <w:r w:rsidR="00DF7202">
        <w:rPr>
          <w:rFonts w:ascii="Calibri" w:hAnsi="Calibri" w:cs="Calibri"/>
          <w:bCs/>
          <w:szCs w:val="24"/>
        </w:rPr>
        <w:t xml:space="preserve"> </w:t>
      </w:r>
      <w:r>
        <w:rPr>
          <w:rFonts w:ascii="Calibri" w:hAnsi="Calibri" w:cs="Calibri"/>
          <w:bCs/>
          <w:szCs w:val="24"/>
        </w:rPr>
        <w:t xml:space="preserve">che ne prevede un aumento (37%) sopravanza nettamente i pessimisti (22%), tuttavia </w:t>
      </w:r>
      <w:r w:rsidR="00DF7202">
        <w:rPr>
          <w:rFonts w:ascii="Calibri" w:hAnsi="Calibri" w:cs="Calibri"/>
          <w:bCs/>
          <w:szCs w:val="24"/>
        </w:rPr>
        <w:t>la fetta più rilevante</w:t>
      </w:r>
      <w:r w:rsidR="00E80CEF">
        <w:rPr>
          <w:rFonts w:ascii="Calibri" w:hAnsi="Calibri" w:cs="Calibri"/>
          <w:bCs/>
          <w:szCs w:val="24"/>
        </w:rPr>
        <w:t xml:space="preserve"> di giudizi previsivi</w:t>
      </w:r>
      <w:r w:rsidR="00DF7202">
        <w:rPr>
          <w:rFonts w:ascii="Calibri" w:hAnsi="Calibri" w:cs="Calibri"/>
          <w:bCs/>
          <w:szCs w:val="24"/>
        </w:rPr>
        <w:t xml:space="preserve"> (41%) si </w:t>
      </w:r>
      <w:r>
        <w:rPr>
          <w:rFonts w:ascii="Calibri" w:hAnsi="Calibri" w:cs="Calibri"/>
          <w:bCs/>
          <w:szCs w:val="24"/>
        </w:rPr>
        <w:t>polarizza sulla stazionarietà</w:t>
      </w:r>
      <w:r w:rsidR="00DF7202">
        <w:rPr>
          <w:rFonts w:ascii="Calibri" w:hAnsi="Calibri" w:cs="Calibri"/>
          <w:bCs/>
          <w:szCs w:val="24"/>
        </w:rPr>
        <w:t>.</w:t>
      </w:r>
    </w:p>
    <w:p w14:paraId="13D7AA76" w14:textId="17E6E3F6" w:rsidR="00B52D7D" w:rsidRDefault="00B52D7D" w:rsidP="00E60C2C">
      <w:pPr>
        <w:spacing w:before="240" w:after="120"/>
        <w:rPr>
          <w:rFonts w:ascii="Calibri" w:hAnsi="Calibri" w:cs="Calibri"/>
          <w:bCs/>
          <w:szCs w:val="24"/>
        </w:rPr>
      </w:pPr>
      <w:r>
        <w:rPr>
          <w:rFonts w:ascii="Calibri" w:hAnsi="Calibri" w:cs="Calibri"/>
          <w:bCs/>
          <w:szCs w:val="24"/>
        </w:rPr>
        <w:t>P</w:t>
      </w:r>
      <w:r w:rsidR="00DF7202">
        <w:rPr>
          <w:rFonts w:ascii="Calibri" w:hAnsi="Calibri" w:cs="Calibri"/>
          <w:bCs/>
          <w:szCs w:val="24"/>
        </w:rPr>
        <w:t>er la domanda interna</w:t>
      </w:r>
      <w:r>
        <w:rPr>
          <w:rFonts w:ascii="Calibri" w:hAnsi="Calibri" w:cs="Calibri"/>
          <w:bCs/>
          <w:szCs w:val="24"/>
        </w:rPr>
        <w:t xml:space="preserve"> la maggioranza degli intervistati (40%) prevede un aumento degli ordini raccolti, </w:t>
      </w:r>
      <w:r w:rsidR="00DB092A">
        <w:rPr>
          <w:rFonts w:ascii="Calibri" w:hAnsi="Calibri" w:cs="Calibri"/>
          <w:bCs/>
          <w:szCs w:val="24"/>
        </w:rPr>
        <w:t xml:space="preserve">ma anche in questo caso tale </w:t>
      </w:r>
      <w:r w:rsidR="00EF2490">
        <w:rPr>
          <w:rFonts w:ascii="Calibri" w:hAnsi="Calibri" w:cs="Calibri"/>
          <w:bCs/>
          <w:szCs w:val="24"/>
        </w:rPr>
        <w:t xml:space="preserve">quota supera </w:t>
      </w:r>
      <w:r>
        <w:rPr>
          <w:rFonts w:ascii="Calibri" w:hAnsi="Calibri" w:cs="Calibri"/>
          <w:bCs/>
          <w:szCs w:val="24"/>
        </w:rPr>
        <w:t xml:space="preserve">di poco </w:t>
      </w:r>
      <w:r w:rsidR="00DB092A">
        <w:rPr>
          <w:rFonts w:ascii="Calibri" w:hAnsi="Calibri" w:cs="Calibri"/>
          <w:bCs/>
          <w:szCs w:val="24"/>
        </w:rPr>
        <w:t xml:space="preserve">coloro che </w:t>
      </w:r>
      <w:r w:rsidR="00EF2490">
        <w:rPr>
          <w:rFonts w:ascii="Calibri" w:hAnsi="Calibri" w:cs="Calibri"/>
          <w:bCs/>
          <w:szCs w:val="24"/>
        </w:rPr>
        <w:t>propend</w:t>
      </w:r>
      <w:r w:rsidR="00DB092A">
        <w:rPr>
          <w:rFonts w:ascii="Calibri" w:hAnsi="Calibri" w:cs="Calibri"/>
          <w:bCs/>
          <w:szCs w:val="24"/>
        </w:rPr>
        <w:t>ono</w:t>
      </w:r>
      <w:r>
        <w:rPr>
          <w:rFonts w:ascii="Calibri" w:hAnsi="Calibri" w:cs="Calibri"/>
          <w:bCs/>
          <w:szCs w:val="24"/>
        </w:rPr>
        <w:t xml:space="preserve"> per </w:t>
      </w:r>
      <w:r w:rsidR="00C153AF">
        <w:rPr>
          <w:rFonts w:ascii="Calibri" w:hAnsi="Calibri" w:cs="Calibri"/>
          <w:bCs/>
          <w:szCs w:val="24"/>
        </w:rPr>
        <w:t>l</w:t>
      </w:r>
      <w:r>
        <w:rPr>
          <w:rFonts w:ascii="Calibri" w:hAnsi="Calibri" w:cs="Calibri"/>
          <w:bCs/>
          <w:szCs w:val="24"/>
        </w:rPr>
        <w:t>a stazionarietà (37%).</w:t>
      </w:r>
      <w:r w:rsidR="00DB092A">
        <w:rPr>
          <w:rFonts w:ascii="Calibri" w:hAnsi="Calibri" w:cs="Calibri"/>
          <w:bCs/>
          <w:szCs w:val="24"/>
        </w:rPr>
        <w:t xml:space="preserve"> Pessimista sulla domanda interna il </w:t>
      </w:r>
      <w:r w:rsidR="00F17AF2">
        <w:rPr>
          <w:rFonts w:ascii="Calibri" w:hAnsi="Calibri" w:cs="Calibri"/>
          <w:bCs/>
          <w:szCs w:val="24"/>
        </w:rPr>
        <w:t>23% degli i</w:t>
      </w:r>
      <w:r w:rsidR="00DB092A">
        <w:rPr>
          <w:rFonts w:ascii="Calibri" w:hAnsi="Calibri" w:cs="Calibri"/>
          <w:bCs/>
          <w:szCs w:val="24"/>
        </w:rPr>
        <w:t>ntervistati</w:t>
      </w:r>
      <w:r w:rsidR="00F17AF2">
        <w:rPr>
          <w:rFonts w:ascii="Calibri" w:hAnsi="Calibri" w:cs="Calibri"/>
          <w:bCs/>
          <w:szCs w:val="24"/>
        </w:rPr>
        <w:t>.</w:t>
      </w:r>
    </w:p>
    <w:p w14:paraId="5CE492F9" w14:textId="41FB37B5" w:rsidR="00BD00C1" w:rsidRDefault="00F17AF2" w:rsidP="00BD00C1">
      <w:pPr>
        <w:spacing w:before="240" w:after="120"/>
        <w:rPr>
          <w:rFonts w:ascii="Calibri" w:hAnsi="Calibri" w:cs="Calibri"/>
          <w:bCs/>
          <w:szCs w:val="24"/>
        </w:rPr>
      </w:pPr>
      <w:r>
        <w:rPr>
          <w:rFonts w:ascii="Calibri" w:hAnsi="Calibri" w:cs="Calibri"/>
          <w:bCs/>
          <w:szCs w:val="24"/>
        </w:rPr>
        <w:t xml:space="preserve">Per il </w:t>
      </w:r>
      <w:r w:rsidRPr="00F17AF2">
        <w:rPr>
          <w:rFonts w:ascii="Calibri" w:hAnsi="Calibri" w:cs="Calibri"/>
          <w:b/>
          <w:szCs w:val="24"/>
        </w:rPr>
        <w:t>manifatturiero bellunese</w:t>
      </w:r>
      <w:r>
        <w:rPr>
          <w:rFonts w:ascii="Calibri" w:hAnsi="Calibri" w:cs="Calibri"/>
          <w:bCs/>
          <w:szCs w:val="24"/>
        </w:rPr>
        <w:t>, l</w:t>
      </w:r>
      <w:r w:rsidR="00BD00C1">
        <w:rPr>
          <w:rFonts w:ascii="Calibri" w:hAnsi="Calibri" w:cs="Calibri"/>
          <w:bCs/>
          <w:szCs w:val="24"/>
        </w:rPr>
        <w:t>a ridotta numerosità del campione (72 imprese con almeno 10 addetti per quasi 11.300 addetti) tende ad amplificare</w:t>
      </w:r>
      <w:r w:rsidR="00335432">
        <w:rPr>
          <w:rFonts w:ascii="Calibri" w:hAnsi="Calibri" w:cs="Calibri"/>
          <w:bCs/>
          <w:szCs w:val="24"/>
        </w:rPr>
        <w:t>, come sempre,</w:t>
      </w:r>
      <w:r w:rsidR="00BD00C1">
        <w:rPr>
          <w:rFonts w:ascii="Calibri" w:hAnsi="Calibri" w:cs="Calibri"/>
          <w:bCs/>
          <w:szCs w:val="24"/>
        </w:rPr>
        <w:t xml:space="preserve"> i risultati dell’indagine.</w:t>
      </w:r>
      <w:r w:rsidR="00DA52AD">
        <w:rPr>
          <w:rFonts w:ascii="Calibri" w:hAnsi="Calibri" w:cs="Calibri"/>
          <w:bCs/>
          <w:szCs w:val="24"/>
        </w:rPr>
        <w:t xml:space="preserve"> Al di là dei numeri, il </w:t>
      </w:r>
      <w:r w:rsidR="00DA52AD" w:rsidRPr="00C537B6">
        <w:rPr>
          <w:rFonts w:ascii="Calibri" w:hAnsi="Calibri" w:cs="Calibri"/>
          <w:bCs/>
          <w:i/>
          <w:iCs/>
          <w:szCs w:val="24"/>
        </w:rPr>
        <w:t>mood</w:t>
      </w:r>
      <w:r w:rsidR="00DA52AD">
        <w:rPr>
          <w:rFonts w:ascii="Calibri" w:hAnsi="Calibri" w:cs="Calibri"/>
          <w:bCs/>
          <w:szCs w:val="24"/>
        </w:rPr>
        <w:t xml:space="preserve"> di fondo sembra il seguente: ancora malino gli </w:t>
      </w:r>
      <w:r w:rsidR="00DA52AD">
        <w:rPr>
          <w:rFonts w:ascii="Calibri" w:hAnsi="Calibri" w:cs="Calibri"/>
          <w:bCs/>
          <w:szCs w:val="24"/>
        </w:rPr>
        <w:lastRenderedPageBreak/>
        <w:t>indicatori ex post (produzione e fatturato)</w:t>
      </w:r>
      <w:r w:rsidR="00C537B6">
        <w:rPr>
          <w:rFonts w:ascii="Calibri" w:hAnsi="Calibri" w:cs="Calibri"/>
          <w:bCs/>
          <w:szCs w:val="24"/>
        </w:rPr>
        <w:t xml:space="preserve"> e la raccolta ordini dal mercato interno</w:t>
      </w:r>
      <w:r w:rsidR="00DA52AD">
        <w:rPr>
          <w:rFonts w:ascii="Calibri" w:hAnsi="Calibri" w:cs="Calibri"/>
          <w:bCs/>
          <w:szCs w:val="24"/>
        </w:rPr>
        <w:t xml:space="preserve">, segnali incoraggianti </w:t>
      </w:r>
      <w:r w:rsidR="00C537B6">
        <w:rPr>
          <w:rFonts w:ascii="Calibri" w:hAnsi="Calibri" w:cs="Calibri"/>
          <w:bCs/>
          <w:szCs w:val="24"/>
        </w:rPr>
        <w:t xml:space="preserve">invece si registrano </w:t>
      </w:r>
      <w:r w:rsidR="00DA52AD">
        <w:rPr>
          <w:rFonts w:ascii="Calibri" w:hAnsi="Calibri" w:cs="Calibri"/>
          <w:bCs/>
          <w:szCs w:val="24"/>
        </w:rPr>
        <w:t xml:space="preserve">nella raccolta </w:t>
      </w:r>
      <w:r w:rsidR="00C537B6">
        <w:rPr>
          <w:rFonts w:ascii="Calibri" w:hAnsi="Calibri" w:cs="Calibri"/>
          <w:bCs/>
          <w:szCs w:val="24"/>
        </w:rPr>
        <w:t xml:space="preserve">degli </w:t>
      </w:r>
      <w:r w:rsidR="00DA52AD">
        <w:rPr>
          <w:rFonts w:ascii="Calibri" w:hAnsi="Calibri" w:cs="Calibri"/>
          <w:bCs/>
          <w:szCs w:val="24"/>
        </w:rPr>
        <w:t>ordini</w:t>
      </w:r>
      <w:r w:rsidR="00C537B6">
        <w:rPr>
          <w:rFonts w:ascii="Calibri" w:hAnsi="Calibri" w:cs="Calibri"/>
          <w:bCs/>
          <w:szCs w:val="24"/>
        </w:rPr>
        <w:t xml:space="preserve"> esteri</w:t>
      </w:r>
      <w:r w:rsidR="00DA52AD">
        <w:rPr>
          <w:rFonts w:ascii="Calibri" w:hAnsi="Calibri" w:cs="Calibri"/>
          <w:bCs/>
          <w:szCs w:val="24"/>
        </w:rPr>
        <w:t>.</w:t>
      </w:r>
    </w:p>
    <w:p w14:paraId="56A37A4B" w14:textId="045FB98A" w:rsidR="004223B0" w:rsidRDefault="00DA52AD" w:rsidP="00BD00C1">
      <w:pPr>
        <w:spacing w:before="240" w:after="120"/>
        <w:rPr>
          <w:rFonts w:ascii="Calibri" w:hAnsi="Calibri" w:cs="Calibri"/>
          <w:bCs/>
          <w:szCs w:val="24"/>
        </w:rPr>
      </w:pPr>
      <w:r>
        <w:rPr>
          <w:rFonts w:ascii="Calibri" w:hAnsi="Calibri" w:cs="Calibri"/>
          <w:bCs/>
          <w:szCs w:val="24"/>
        </w:rPr>
        <w:t xml:space="preserve">A differenza di Treviso, l’andamento della </w:t>
      </w:r>
      <w:r w:rsidR="004223B0" w:rsidRPr="004223B0">
        <w:rPr>
          <w:rFonts w:ascii="Calibri" w:hAnsi="Calibri" w:cs="Calibri"/>
          <w:b/>
          <w:szCs w:val="24"/>
        </w:rPr>
        <w:t>produzione</w:t>
      </w:r>
      <w:r w:rsidR="004223B0">
        <w:rPr>
          <w:rFonts w:ascii="Calibri" w:hAnsi="Calibri" w:cs="Calibri"/>
          <w:bCs/>
          <w:szCs w:val="24"/>
        </w:rPr>
        <w:t xml:space="preserve"> </w:t>
      </w:r>
      <w:r>
        <w:rPr>
          <w:rFonts w:ascii="Calibri" w:hAnsi="Calibri" w:cs="Calibri"/>
          <w:bCs/>
          <w:szCs w:val="24"/>
        </w:rPr>
        <w:t>nel manifatturiero bellunese continua a presentare il segno negativo (-1,1%) anche nel quarto trimestre 2024, rispetto allo stesso periodo dell’anno scorso. Si tratta del settimo trimestre consecutivo di flessione su base tendenziale</w:t>
      </w:r>
      <w:r w:rsidR="004223B0">
        <w:rPr>
          <w:rFonts w:ascii="Calibri" w:hAnsi="Calibri" w:cs="Calibri"/>
          <w:bCs/>
          <w:szCs w:val="24"/>
        </w:rPr>
        <w:t xml:space="preserve">. </w:t>
      </w:r>
      <w:r>
        <w:rPr>
          <w:rFonts w:ascii="Calibri" w:hAnsi="Calibri" w:cs="Calibri"/>
          <w:bCs/>
          <w:szCs w:val="24"/>
        </w:rPr>
        <w:t xml:space="preserve">Fermo al 70% il </w:t>
      </w:r>
      <w:r w:rsidR="004223B0" w:rsidRPr="00DA52AD">
        <w:rPr>
          <w:rFonts w:ascii="Calibri" w:hAnsi="Calibri" w:cs="Calibri"/>
          <w:b/>
          <w:szCs w:val="24"/>
        </w:rPr>
        <w:t>grado di utilizzo degli impianti</w:t>
      </w:r>
      <w:r>
        <w:rPr>
          <w:rFonts w:ascii="Calibri" w:hAnsi="Calibri" w:cs="Calibri"/>
          <w:bCs/>
          <w:szCs w:val="24"/>
        </w:rPr>
        <w:t xml:space="preserve">. </w:t>
      </w:r>
      <w:r w:rsidR="00766FDE">
        <w:rPr>
          <w:rFonts w:ascii="Calibri" w:hAnsi="Calibri" w:cs="Calibri"/>
          <w:bCs/>
          <w:szCs w:val="24"/>
        </w:rPr>
        <w:t>In calo anche</w:t>
      </w:r>
      <w:r w:rsidR="004223B0">
        <w:rPr>
          <w:rFonts w:ascii="Calibri" w:hAnsi="Calibri" w:cs="Calibri"/>
          <w:bCs/>
          <w:szCs w:val="24"/>
        </w:rPr>
        <w:t xml:space="preserve"> il </w:t>
      </w:r>
      <w:r w:rsidR="004223B0">
        <w:rPr>
          <w:rFonts w:ascii="Calibri" w:hAnsi="Calibri" w:cs="Calibri"/>
          <w:b/>
          <w:szCs w:val="24"/>
        </w:rPr>
        <w:t>fatturato</w:t>
      </w:r>
      <w:r>
        <w:rPr>
          <w:rFonts w:ascii="Calibri" w:hAnsi="Calibri" w:cs="Calibri"/>
          <w:bCs/>
          <w:szCs w:val="24"/>
        </w:rPr>
        <w:t xml:space="preserve">: la variazione </w:t>
      </w:r>
      <w:r w:rsidR="00766FDE">
        <w:rPr>
          <w:rFonts w:ascii="Calibri" w:hAnsi="Calibri" w:cs="Calibri"/>
          <w:bCs/>
          <w:szCs w:val="24"/>
        </w:rPr>
        <w:t xml:space="preserve">è del </w:t>
      </w:r>
      <w:r w:rsidR="004223B0">
        <w:rPr>
          <w:rFonts w:ascii="Calibri" w:hAnsi="Calibri" w:cs="Calibri"/>
          <w:bCs/>
          <w:szCs w:val="24"/>
        </w:rPr>
        <w:t>-1,9%</w:t>
      </w:r>
      <w:r>
        <w:rPr>
          <w:rFonts w:ascii="Calibri" w:hAnsi="Calibri" w:cs="Calibri"/>
          <w:bCs/>
          <w:szCs w:val="24"/>
        </w:rPr>
        <w:t xml:space="preserve"> sempre su base tendenziale</w:t>
      </w:r>
      <w:r w:rsidR="007A73AD">
        <w:rPr>
          <w:rFonts w:ascii="Calibri" w:hAnsi="Calibri" w:cs="Calibri"/>
          <w:bCs/>
          <w:szCs w:val="24"/>
        </w:rPr>
        <w:t>.</w:t>
      </w:r>
      <w:r w:rsidR="00C537B6">
        <w:rPr>
          <w:rFonts w:ascii="Calibri" w:hAnsi="Calibri" w:cs="Calibri"/>
          <w:bCs/>
          <w:szCs w:val="24"/>
        </w:rPr>
        <w:t xml:space="preserve"> Come anche la raccolta ordini dal mercato nazionale (-2,1%).</w:t>
      </w:r>
    </w:p>
    <w:p w14:paraId="364967DF" w14:textId="46288D23" w:rsidR="00C537B6" w:rsidRDefault="00DA52AD" w:rsidP="00BD00C1">
      <w:pPr>
        <w:spacing w:before="240" w:after="120"/>
        <w:rPr>
          <w:rFonts w:ascii="Calibri" w:hAnsi="Calibri" w:cs="Calibri"/>
          <w:bCs/>
          <w:szCs w:val="24"/>
        </w:rPr>
      </w:pPr>
      <w:r>
        <w:rPr>
          <w:rFonts w:ascii="Calibri" w:hAnsi="Calibri" w:cs="Calibri"/>
          <w:bCs/>
          <w:szCs w:val="24"/>
        </w:rPr>
        <w:t xml:space="preserve">Si cambia </w:t>
      </w:r>
      <w:r w:rsidR="00C537B6">
        <w:rPr>
          <w:rFonts w:ascii="Calibri" w:hAnsi="Calibri" w:cs="Calibri"/>
          <w:bCs/>
          <w:szCs w:val="24"/>
        </w:rPr>
        <w:t xml:space="preserve">decisamente </w:t>
      </w:r>
      <w:r>
        <w:rPr>
          <w:rFonts w:ascii="Calibri" w:hAnsi="Calibri" w:cs="Calibri"/>
          <w:bCs/>
          <w:szCs w:val="24"/>
        </w:rPr>
        <w:t xml:space="preserve">registro, in positivo, </w:t>
      </w:r>
      <w:r w:rsidR="00C537B6">
        <w:rPr>
          <w:rFonts w:ascii="Calibri" w:hAnsi="Calibri" w:cs="Calibri"/>
          <w:bCs/>
          <w:szCs w:val="24"/>
        </w:rPr>
        <w:t xml:space="preserve">per la </w:t>
      </w:r>
      <w:r>
        <w:rPr>
          <w:rFonts w:ascii="Calibri" w:hAnsi="Calibri" w:cs="Calibri"/>
          <w:bCs/>
          <w:szCs w:val="24"/>
        </w:rPr>
        <w:t xml:space="preserve">raccolta </w:t>
      </w:r>
      <w:r w:rsidR="00C537B6">
        <w:rPr>
          <w:rFonts w:ascii="Calibri" w:hAnsi="Calibri" w:cs="Calibri"/>
          <w:bCs/>
          <w:szCs w:val="24"/>
        </w:rPr>
        <w:t xml:space="preserve">degli </w:t>
      </w:r>
      <w:r>
        <w:rPr>
          <w:rFonts w:ascii="Calibri" w:hAnsi="Calibri" w:cs="Calibri"/>
          <w:bCs/>
          <w:szCs w:val="24"/>
        </w:rPr>
        <w:t>ordini</w:t>
      </w:r>
      <w:r w:rsidR="00C537B6">
        <w:rPr>
          <w:rFonts w:ascii="Calibri" w:hAnsi="Calibri" w:cs="Calibri"/>
          <w:bCs/>
          <w:szCs w:val="24"/>
        </w:rPr>
        <w:t xml:space="preserve"> esteri</w:t>
      </w:r>
      <w:r>
        <w:rPr>
          <w:rFonts w:ascii="Calibri" w:hAnsi="Calibri" w:cs="Calibri"/>
          <w:bCs/>
          <w:szCs w:val="24"/>
        </w:rPr>
        <w:t xml:space="preserve">: anche troppo sul piano dell’intensità delle variazioni, da cui prendiamo le distanze per </w:t>
      </w:r>
      <w:r w:rsidR="00C537B6">
        <w:rPr>
          <w:rFonts w:ascii="Calibri" w:hAnsi="Calibri" w:cs="Calibri"/>
          <w:bCs/>
          <w:szCs w:val="24"/>
        </w:rPr>
        <w:t>i sopra richiamati fattori di amplificazione del ridotto campione statistico. Ma due elementi sembrano rilevanti:</w:t>
      </w:r>
      <w:r w:rsidR="00A43260">
        <w:rPr>
          <w:rFonts w:ascii="Calibri" w:hAnsi="Calibri" w:cs="Calibri"/>
          <w:bCs/>
          <w:szCs w:val="24"/>
        </w:rPr>
        <w:t xml:space="preserve"> guardando i microdati, questo miglioramento degli ordini esteri si concentra in alcune imprese leader di settori chiave del bellunese (occhialeria e catena del freddo); inoltre questo miglioramento si riflette in un </w:t>
      </w:r>
      <w:r w:rsidR="00747FA5">
        <w:rPr>
          <w:rFonts w:ascii="Calibri" w:hAnsi="Calibri" w:cs="Calibri"/>
          <w:bCs/>
          <w:szCs w:val="24"/>
        </w:rPr>
        <w:t xml:space="preserve">cospicuo allungamento dei </w:t>
      </w:r>
      <w:r w:rsidR="00897C03" w:rsidRPr="001F74C8">
        <w:rPr>
          <w:rFonts w:ascii="Calibri" w:hAnsi="Calibri" w:cs="Calibri"/>
          <w:b/>
          <w:szCs w:val="24"/>
        </w:rPr>
        <w:t>giorni di produzione assicurati</w:t>
      </w:r>
      <w:r w:rsidR="00897C03">
        <w:rPr>
          <w:rFonts w:ascii="Calibri" w:hAnsi="Calibri" w:cs="Calibri"/>
          <w:bCs/>
          <w:szCs w:val="24"/>
        </w:rPr>
        <w:t xml:space="preserve"> dal portafoglio ordini (</w:t>
      </w:r>
      <w:r w:rsidR="00C537B6">
        <w:rPr>
          <w:rFonts w:ascii="Calibri" w:hAnsi="Calibri" w:cs="Calibri"/>
          <w:bCs/>
          <w:szCs w:val="24"/>
        </w:rPr>
        <w:t>da 55 a 63).</w:t>
      </w:r>
    </w:p>
    <w:p w14:paraId="6345C69D" w14:textId="10DE04D6" w:rsidR="001F74C8" w:rsidRDefault="00747FA5" w:rsidP="00BD00C1">
      <w:pPr>
        <w:spacing w:before="240" w:after="120"/>
        <w:rPr>
          <w:rFonts w:ascii="Calibri" w:hAnsi="Calibri" w:cs="Calibri"/>
          <w:bCs/>
          <w:szCs w:val="24"/>
        </w:rPr>
      </w:pPr>
      <w:r>
        <w:rPr>
          <w:rFonts w:ascii="Calibri" w:hAnsi="Calibri" w:cs="Calibri"/>
          <w:bCs/>
          <w:szCs w:val="24"/>
        </w:rPr>
        <w:t xml:space="preserve">Segnale incoraggiante o fuoco di paglia? </w:t>
      </w:r>
      <w:r w:rsidR="00A43260" w:rsidRPr="00747FA5">
        <w:rPr>
          <w:rFonts w:ascii="Calibri" w:hAnsi="Calibri" w:cs="Calibri"/>
          <w:bCs/>
          <w:szCs w:val="24"/>
        </w:rPr>
        <w:t>Sulle</w:t>
      </w:r>
      <w:r w:rsidR="00A43260">
        <w:rPr>
          <w:rFonts w:ascii="Calibri" w:hAnsi="Calibri" w:cs="Calibri"/>
          <w:bCs/>
          <w:szCs w:val="24"/>
        </w:rPr>
        <w:t xml:space="preserve"> </w:t>
      </w:r>
      <w:r w:rsidR="001F74C8" w:rsidRPr="005E1148">
        <w:rPr>
          <w:rFonts w:ascii="Calibri" w:hAnsi="Calibri" w:cs="Calibri"/>
          <w:b/>
          <w:szCs w:val="24"/>
        </w:rPr>
        <w:t>previsioni</w:t>
      </w:r>
      <w:r w:rsidR="001F74C8">
        <w:rPr>
          <w:rFonts w:ascii="Calibri" w:hAnsi="Calibri" w:cs="Calibri"/>
          <w:bCs/>
          <w:szCs w:val="24"/>
        </w:rPr>
        <w:t xml:space="preserve">, </w:t>
      </w:r>
      <w:r w:rsidR="00A43260">
        <w:rPr>
          <w:rFonts w:ascii="Calibri" w:hAnsi="Calibri" w:cs="Calibri"/>
          <w:bCs/>
          <w:szCs w:val="24"/>
        </w:rPr>
        <w:t>richiamata la tara del periodo di raccolta dei giudizi</w:t>
      </w:r>
      <w:r>
        <w:rPr>
          <w:rFonts w:ascii="Calibri" w:hAnsi="Calibri" w:cs="Calibri"/>
          <w:bCs/>
          <w:szCs w:val="24"/>
        </w:rPr>
        <w:t>, gli imprenditori bellunesi restano cauti. In particolare, sulla domanda estera i giudizi quasi si equidistribuiscono tra ottimisti, attendisti e pessimisti, con prevalenza però per questi ultimi.</w:t>
      </w:r>
    </w:p>
    <w:p w14:paraId="3FCC1DE7" w14:textId="74BE5572" w:rsidR="001F74C8" w:rsidRDefault="001F74C8" w:rsidP="00BD00C1">
      <w:pPr>
        <w:spacing w:before="240" w:after="120"/>
        <w:rPr>
          <w:rFonts w:ascii="Calibri" w:hAnsi="Calibri" w:cs="Calibri"/>
          <w:bCs/>
          <w:szCs w:val="24"/>
        </w:rPr>
      </w:pPr>
      <w:r>
        <w:rPr>
          <w:rFonts w:ascii="Calibri" w:hAnsi="Calibri" w:cs="Calibri"/>
          <w:bCs/>
          <w:szCs w:val="24"/>
        </w:rPr>
        <w:t xml:space="preserve">Con riferimento alla domanda interna, prevale invece </w:t>
      </w:r>
      <w:r w:rsidR="005E1148">
        <w:rPr>
          <w:rFonts w:ascii="Calibri" w:hAnsi="Calibri" w:cs="Calibri"/>
          <w:bCs/>
          <w:szCs w:val="24"/>
        </w:rPr>
        <w:t xml:space="preserve">la quota di imprenditori che ipotizza stazionaria la raccolta di nuovi ordini, a fronte di un 38% che ne prevede un aumento e di un </w:t>
      </w:r>
      <w:r w:rsidR="00565F27">
        <w:rPr>
          <w:rFonts w:ascii="Calibri" w:hAnsi="Calibri" w:cs="Calibri"/>
          <w:bCs/>
          <w:szCs w:val="24"/>
        </w:rPr>
        <w:t>20</w:t>
      </w:r>
      <w:r w:rsidR="005E1148">
        <w:rPr>
          <w:rFonts w:ascii="Calibri" w:hAnsi="Calibri" w:cs="Calibri"/>
          <w:bCs/>
          <w:szCs w:val="24"/>
        </w:rPr>
        <w:t>% che teme invece una loro riduzione.</w:t>
      </w:r>
    </w:p>
    <w:p w14:paraId="3E2BFBCC" w14:textId="77777777" w:rsidR="00433D95" w:rsidRPr="00CD5170" w:rsidRDefault="00433D95" w:rsidP="002D000D">
      <w:pPr>
        <w:spacing w:after="120"/>
        <w:rPr>
          <w:rFonts w:ascii="Calibri" w:hAnsi="Calibri" w:cs="Calibri"/>
          <w:bCs/>
          <w:szCs w:val="24"/>
          <w:highlight w:val="yellow"/>
        </w:rPr>
      </w:pPr>
    </w:p>
    <w:tbl>
      <w:tblPr>
        <w:tblStyle w:val="Grigliatabella"/>
        <w:tblpPr w:leftFromText="141" w:rightFromText="141" w:vertAnchor="text" w:horzAnchor="margin" w:tblpY="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2D000D" w:rsidRPr="005E1148" w14:paraId="547DFA34" w14:textId="77777777" w:rsidTr="004540C5">
        <w:tc>
          <w:tcPr>
            <w:tcW w:w="8788" w:type="dxa"/>
            <w:shd w:val="clear" w:color="auto" w:fill="auto"/>
          </w:tcPr>
          <w:p w14:paraId="2CDAA2A0" w14:textId="720D374E" w:rsidR="002D000D" w:rsidRPr="005E1148" w:rsidRDefault="002D000D" w:rsidP="004540C5">
            <w:pPr>
              <w:pStyle w:val="Titolo1"/>
              <w:jc w:val="left"/>
              <w:rPr>
                <w:rFonts w:ascii="Calibri" w:hAnsi="Calibri" w:cs="Arial"/>
                <w:b w:val="0"/>
                <w:bCs/>
                <w:color w:val="00B0F0"/>
                <w:sz w:val="20"/>
              </w:rPr>
            </w:pPr>
            <w:r w:rsidRPr="005E1148">
              <w:rPr>
                <w:rFonts w:ascii="Calibri" w:hAnsi="Calibri" w:cs="Arial"/>
                <w:bCs/>
                <w:sz w:val="20"/>
              </w:rPr>
              <w:t xml:space="preserve">Tab. </w:t>
            </w:r>
            <w:r w:rsidR="00C506B1" w:rsidRPr="005E1148">
              <w:rPr>
                <w:rFonts w:ascii="Calibri" w:hAnsi="Calibri" w:cs="Arial"/>
                <w:bCs/>
                <w:sz w:val="20"/>
              </w:rPr>
              <w:t>2</w:t>
            </w:r>
            <w:r w:rsidRPr="005E1148">
              <w:rPr>
                <w:rFonts w:ascii="Calibri" w:hAnsi="Calibri" w:cs="Arial"/>
                <w:bCs/>
                <w:sz w:val="20"/>
              </w:rPr>
              <w:t xml:space="preserve"> </w:t>
            </w:r>
            <w:r w:rsidR="00433D95" w:rsidRPr="005E1148">
              <w:rPr>
                <w:rFonts w:ascii="Calibri" w:hAnsi="Calibri" w:cs="Arial"/>
                <w:bCs/>
                <w:sz w:val="20"/>
              </w:rPr>
              <w:t>–</w:t>
            </w:r>
            <w:r w:rsidRPr="005E1148">
              <w:rPr>
                <w:rFonts w:ascii="Calibri" w:hAnsi="Calibri" w:cs="Arial"/>
                <w:bCs/>
                <w:sz w:val="20"/>
              </w:rPr>
              <w:t xml:space="preserve"> </w:t>
            </w:r>
            <w:r w:rsidR="00433D95" w:rsidRPr="005E1148">
              <w:rPr>
                <w:rFonts w:ascii="Calibri" w:hAnsi="Calibri" w:cs="Arial"/>
                <w:bCs/>
                <w:color w:val="00B0F0"/>
                <w:sz w:val="20"/>
              </w:rPr>
              <w:t xml:space="preserve">Veneto e </w:t>
            </w:r>
            <w:r w:rsidRPr="005E1148">
              <w:rPr>
                <w:rFonts w:ascii="Calibri" w:hAnsi="Calibri" w:cs="Arial"/>
                <w:bCs/>
                <w:color w:val="00B0F0"/>
                <w:sz w:val="20"/>
              </w:rPr>
              <w:t xml:space="preserve">Province di </w:t>
            </w:r>
            <w:r w:rsidR="00433D95" w:rsidRPr="005E1148">
              <w:rPr>
                <w:rFonts w:ascii="Calibri" w:hAnsi="Calibri" w:cs="Arial"/>
                <w:bCs/>
                <w:color w:val="00B0F0"/>
                <w:sz w:val="20"/>
              </w:rPr>
              <w:t>Treviso</w:t>
            </w:r>
            <w:r w:rsidRPr="005E1148">
              <w:rPr>
                <w:rFonts w:ascii="Calibri" w:hAnsi="Calibri" w:cs="Arial"/>
                <w:bCs/>
                <w:color w:val="00B0F0"/>
                <w:sz w:val="20"/>
              </w:rPr>
              <w:t xml:space="preserve"> e di </w:t>
            </w:r>
            <w:r w:rsidR="00433D95" w:rsidRPr="005E1148">
              <w:rPr>
                <w:rFonts w:ascii="Calibri" w:hAnsi="Calibri" w:cs="Arial"/>
                <w:bCs/>
                <w:color w:val="00B0F0"/>
                <w:sz w:val="20"/>
              </w:rPr>
              <w:t>Belluno</w:t>
            </w:r>
            <w:r w:rsidR="00010051">
              <w:rPr>
                <w:rFonts w:ascii="Calibri" w:hAnsi="Calibri" w:cs="Arial"/>
                <w:bCs/>
                <w:color w:val="00B0F0"/>
                <w:sz w:val="20"/>
              </w:rPr>
              <w:t>*</w:t>
            </w:r>
            <w:r w:rsidRPr="005E1148">
              <w:rPr>
                <w:rFonts w:ascii="Calibri" w:hAnsi="Calibri" w:cs="Arial"/>
                <w:bCs/>
                <w:color w:val="00B0F0"/>
                <w:sz w:val="20"/>
              </w:rPr>
              <w:t xml:space="preserve">. </w:t>
            </w:r>
          </w:p>
          <w:p w14:paraId="5A9D9DEE" w14:textId="7541D527" w:rsidR="002D000D" w:rsidRPr="005E1148" w:rsidRDefault="002D000D" w:rsidP="004540C5">
            <w:pPr>
              <w:pStyle w:val="Titolo1"/>
              <w:jc w:val="left"/>
              <w:rPr>
                <w:rFonts w:ascii="Calibri" w:hAnsi="Calibri" w:cs="Arial"/>
                <w:bCs/>
                <w:sz w:val="20"/>
              </w:rPr>
            </w:pPr>
            <w:r w:rsidRPr="005E1148">
              <w:rPr>
                <w:rFonts w:ascii="Calibri" w:hAnsi="Calibri" w:cs="Arial"/>
                <w:bCs/>
                <w:sz w:val="20"/>
              </w:rPr>
              <w:t xml:space="preserve">Andamento dei principali indicatori dell’industria manifatturiera nel </w:t>
            </w:r>
            <w:r w:rsidR="005E1148" w:rsidRPr="005E1148">
              <w:rPr>
                <w:rFonts w:ascii="Calibri" w:hAnsi="Calibri" w:cs="Arial"/>
                <w:bCs/>
                <w:sz w:val="20"/>
              </w:rPr>
              <w:t>quarto</w:t>
            </w:r>
            <w:r w:rsidRPr="005E1148">
              <w:rPr>
                <w:rFonts w:ascii="Calibri" w:hAnsi="Calibri" w:cs="Arial"/>
                <w:bCs/>
                <w:sz w:val="20"/>
              </w:rPr>
              <w:t xml:space="preserve"> trimestre 2024</w:t>
            </w:r>
          </w:p>
          <w:p w14:paraId="6BC08A13" w14:textId="31D29739" w:rsidR="002D000D" w:rsidRPr="005E1148" w:rsidRDefault="002D000D" w:rsidP="004540C5">
            <w:pPr>
              <w:pStyle w:val="Titolo1"/>
              <w:spacing w:after="120"/>
              <w:jc w:val="left"/>
            </w:pPr>
            <w:r w:rsidRPr="005E1148">
              <w:rPr>
                <w:rFonts w:ascii="Calibri" w:hAnsi="Calibri" w:cs="Arial"/>
                <w:b w:val="0"/>
                <w:bCs/>
                <w:sz w:val="20"/>
              </w:rPr>
              <w:t xml:space="preserve">(variazione % </w:t>
            </w:r>
            <w:r w:rsidR="00E02AE8">
              <w:rPr>
                <w:rFonts w:ascii="Calibri" w:hAnsi="Calibri" w:cs="Arial"/>
                <w:b w:val="0"/>
                <w:bCs/>
                <w:sz w:val="20"/>
              </w:rPr>
              <w:t>congiunturale e tendenziale</w:t>
            </w:r>
            <w:r w:rsidRPr="005E1148">
              <w:rPr>
                <w:rFonts w:ascii="Calibri" w:hAnsi="Calibri" w:cs="Arial"/>
                <w:b w:val="0"/>
                <w:bCs/>
                <w:sz w:val="20"/>
              </w:rPr>
              <w:t>)</w:t>
            </w:r>
          </w:p>
        </w:tc>
      </w:tr>
      <w:tr w:rsidR="002D000D" w:rsidRPr="005E1148" w14:paraId="63FC8D41" w14:textId="77777777" w:rsidTr="004540C5">
        <w:tc>
          <w:tcPr>
            <w:tcW w:w="8788" w:type="dxa"/>
            <w:shd w:val="clear" w:color="auto" w:fill="auto"/>
          </w:tcPr>
          <w:p w14:paraId="7FF48E1B" w14:textId="2F2DD2AA" w:rsidR="002D000D" w:rsidRPr="005E1148" w:rsidRDefault="00E02AE8" w:rsidP="004540C5">
            <w:pPr>
              <w:tabs>
                <w:tab w:val="left" w:pos="3256"/>
              </w:tabs>
              <w:spacing w:before="40"/>
              <w:jc w:val="center"/>
              <w:rPr>
                <w:rFonts w:ascii="Arial" w:hAnsi="Arial" w:cs="Arial"/>
                <w:b/>
                <w:bCs/>
                <w:sz w:val="20"/>
              </w:rPr>
            </w:pPr>
            <w:r w:rsidRPr="00E02AE8">
              <w:rPr>
                <w:rFonts w:ascii="Arial" w:hAnsi="Arial" w:cs="Arial"/>
                <w:b/>
                <w:bCs/>
                <w:noProof/>
                <w:sz w:val="20"/>
              </w:rPr>
              <w:drawing>
                <wp:inline distT="0" distB="0" distL="0" distR="0" wp14:anchorId="47E3229C" wp14:editId="1509E08F">
                  <wp:extent cx="3780430" cy="1890216"/>
                  <wp:effectExtent l="0" t="0" r="0" b="0"/>
                  <wp:docPr id="116649303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5530" cy="1902766"/>
                          </a:xfrm>
                          <a:prstGeom prst="rect">
                            <a:avLst/>
                          </a:prstGeom>
                          <a:noFill/>
                          <a:ln>
                            <a:noFill/>
                          </a:ln>
                        </pic:spPr>
                      </pic:pic>
                    </a:graphicData>
                  </a:graphic>
                </wp:inline>
              </w:drawing>
            </w:r>
          </w:p>
        </w:tc>
      </w:tr>
      <w:tr w:rsidR="002D000D" w:rsidRPr="005E1148" w14:paraId="77DE2441" w14:textId="77777777" w:rsidTr="004540C5">
        <w:tc>
          <w:tcPr>
            <w:tcW w:w="8788" w:type="dxa"/>
            <w:shd w:val="clear" w:color="auto" w:fill="auto"/>
          </w:tcPr>
          <w:p w14:paraId="263A074F" w14:textId="2C8505AA" w:rsidR="002D000D" w:rsidRDefault="00010051" w:rsidP="004540C5">
            <w:pPr>
              <w:tabs>
                <w:tab w:val="left" w:pos="3256"/>
              </w:tabs>
              <w:spacing w:before="40"/>
              <w:rPr>
                <w:rFonts w:ascii="Arial" w:hAnsi="Arial" w:cs="Arial"/>
                <w:bCs/>
                <w:iCs/>
                <w:sz w:val="16"/>
                <w:szCs w:val="16"/>
                <w:shd w:val="clear" w:color="auto" w:fill="FFFFFF" w:themeFill="background1"/>
              </w:rPr>
            </w:pPr>
            <w:r w:rsidRPr="00010051">
              <w:rPr>
                <w:rFonts w:ascii="Arial" w:hAnsi="Arial" w:cs="Arial"/>
                <w:bCs/>
                <w:iCs/>
                <w:sz w:val="16"/>
                <w:szCs w:val="16"/>
                <w:shd w:val="clear" w:color="auto" w:fill="FFFFFF" w:themeFill="background1"/>
              </w:rPr>
              <w:t>(*) Per Belluno le variazioni sono amplificate dalla ridotta numerosità campionaria</w:t>
            </w:r>
            <w:r w:rsidR="00D52575">
              <w:rPr>
                <w:rFonts w:ascii="Arial" w:hAnsi="Arial" w:cs="Arial"/>
                <w:bCs/>
                <w:iCs/>
                <w:sz w:val="16"/>
                <w:szCs w:val="16"/>
                <w:shd w:val="clear" w:color="auto" w:fill="FFFFFF" w:themeFill="background1"/>
              </w:rPr>
              <w:t>.</w:t>
            </w:r>
          </w:p>
          <w:p w14:paraId="6AC3E2BC" w14:textId="64F6D37D" w:rsidR="00010051" w:rsidRPr="00010051" w:rsidRDefault="00010051" w:rsidP="004540C5">
            <w:pPr>
              <w:tabs>
                <w:tab w:val="left" w:pos="3256"/>
              </w:tabs>
              <w:spacing w:before="40"/>
              <w:rPr>
                <w:rFonts w:ascii="Arial" w:hAnsi="Arial" w:cs="Arial"/>
                <w:bCs/>
                <w:iCs/>
                <w:sz w:val="16"/>
                <w:szCs w:val="16"/>
                <w:shd w:val="clear" w:color="auto" w:fill="FFFFFF" w:themeFill="background1"/>
              </w:rPr>
            </w:pPr>
          </w:p>
        </w:tc>
      </w:tr>
      <w:tr w:rsidR="002D000D" w:rsidRPr="00CD5170" w14:paraId="4B335F6A" w14:textId="77777777" w:rsidTr="004540C5">
        <w:trPr>
          <w:trHeight w:val="164"/>
        </w:trPr>
        <w:tc>
          <w:tcPr>
            <w:tcW w:w="8788" w:type="dxa"/>
            <w:shd w:val="clear" w:color="auto" w:fill="auto"/>
          </w:tcPr>
          <w:p w14:paraId="2021C947" w14:textId="77777777" w:rsidR="002D000D" w:rsidRPr="00010051" w:rsidRDefault="002D000D" w:rsidP="004540C5">
            <w:pPr>
              <w:tabs>
                <w:tab w:val="left" w:pos="3256"/>
              </w:tabs>
              <w:spacing w:before="40"/>
              <w:rPr>
                <w:rFonts w:ascii="Arial" w:hAnsi="Arial" w:cs="Arial"/>
                <w:bCs/>
                <w:i/>
                <w:sz w:val="16"/>
                <w:szCs w:val="16"/>
                <w:shd w:val="clear" w:color="auto" w:fill="FFFFFF" w:themeFill="background1"/>
              </w:rPr>
            </w:pPr>
            <w:r w:rsidRPr="00010051">
              <w:rPr>
                <w:rFonts w:ascii="Arial" w:hAnsi="Arial" w:cs="Arial"/>
                <w:bCs/>
                <w:i/>
                <w:sz w:val="16"/>
                <w:szCs w:val="16"/>
                <w:shd w:val="clear" w:color="auto" w:fill="FFFFFF" w:themeFill="background1"/>
              </w:rPr>
              <w:t xml:space="preserve">Fonte: Unioncamere del Veneto - Indagine </w:t>
            </w:r>
            <w:proofErr w:type="spellStart"/>
            <w:r w:rsidRPr="00010051">
              <w:rPr>
                <w:rFonts w:ascii="Arial" w:hAnsi="Arial" w:cs="Arial"/>
                <w:bCs/>
                <w:i/>
                <w:sz w:val="16"/>
                <w:szCs w:val="16"/>
                <w:shd w:val="clear" w:color="auto" w:fill="FFFFFF" w:themeFill="background1"/>
              </w:rPr>
              <w:t>VenetoCongiuntura</w:t>
            </w:r>
            <w:proofErr w:type="spellEnd"/>
          </w:p>
        </w:tc>
      </w:tr>
    </w:tbl>
    <w:p w14:paraId="24DCFE4D" w14:textId="77777777" w:rsidR="00B258AB" w:rsidRPr="00CD5170" w:rsidRDefault="00B258AB" w:rsidP="00937C1A">
      <w:pPr>
        <w:spacing w:line="320" w:lineRule="exact"/>
        <w:jc w:val="right"/>
        <w:rPr>
          <w:rFonts w:ascii="Calibri" w:hAnsi="Calibri" w:cs="Calibri"/>
          <w:i/>
          <w:color w:val="1D1B11"/>
          <w:szCs w:val="24"/>
          <w:highlight w:val="yellow"/>
        </w:rPr>
      </w:pPr>
    </w:p>
    <w:p w14:paraId="46358EDE" w14:textId="77777777" w:rsidR="00937C1A" w:rsidRPr="005E1148" w:rsidRDefault="00937C1A" w:rsidP="00937C1A">
      <w:pPr>
        <w:spacing w:line="320" w:lineRule="exact"/>
        <w:jc w:val="right"/>
        <w:rPr>
          <w:rFonts w:ascii="Calibri" w:hAnsi="Calibri" w:cs="Calibri"/>
          <w:i/>
          <w:color w:val="1D1B11"/>
          <w:szCs w:val="24"/>
        </w:rPr>
      </w:pPr>
      <w:r w:rsidRPr="005E1148">
        <w:rPr>
          <w:rFonts w:ascii="Calibri" w:hAnsi="Calibri" w:cs="Calibri"/>
          <w:i/>
          <w:color w:val="1D1B11"/>
          <w:szCs w:val="24"/>
        </w:rPr>
        <w:t>A cura dell’Ufficio Studi e Statistica della</w:t>
      </w:r>
    </w:p>
    <w:p w14:paraId="707BC277" w14:textId="77BEE4B4" w:rsidR="00937C1A" w:rsidRPr="005E1148" w:rsidRDefault="00937C1A" w:rsidP="00937C1A">
      <w:pPr>
        <w:spacing w:line="320" w:lineRule="exact"/>
        <w:jc w:val="right"/>
        <w:rPr>
          <w:rFonts w:ascii="Calibri" w:hAnsi="Calibri" w:cs="Calibri"/>
          <w:i/>
          <w:color w:val="1D1B11"/>
          <w:szCs w:val="24"/>
        </w:rPr>
      </w:pPr>
      <w:r w:rsidRPr="005E1148">
        <w:rPr>
          <w:rFonts w:ascii="Calibri" w:hAnsi="Calibri" w:cs="Calibri"/>
          <w:i/>
          <w:color w:val="1D1B11"/>
          <w:szCs w:val="24"/>
        </w:rPr>
        <w:t>Camera di Commercio di Treviso – Belluno</w:t>
      </w:r>
    </w:p>
    <w:p w14:paraId="758A0418" w14:textId="77777777" w:rsidR="006B3720" w:rsidRPr="005E1148" w:rsidRDefault="006B3720" w:rsidP="00937C1A">
      <w:pPr>
        <w:spacing w:line="320" w:lineRule="exact"/>
        <w:jc w:val="right"/>
        <w:rPr>
          <w:rFonts w:ascii="Calibri" w:hAnsi="Calibri" w:cs="Calibri"/>
          <w:color w:val="1D1B11"/>
          <w:szCs w:val="24"/>
        </w:rPr>
      </w:pPr>
    </w:p>
    <w:p w14:paraId="56E049AA" w14:textId="77777777" w:rsidR="00937C1A" w:rsidRPr="005E1148" w:rsidRDefault="00937C1A" w:rsidP="00937C1A">
      <w:pPr>
        <w:pStyle w:val="Pidipagina"/>
        <w:keepNext/>
        <w:rPr>
          <w:rFonts w:ascii="Calibri" w:hAnsi="Calibri" w:cs="Calibri"/>
          <w:b/>
          <w:sz w:val="20"/>
        </w:rPr>
      </w:pPr>
      <w:r w:rsidRPr="005E1148">
        <w:rPr>
          <w:rFonts w:ascii="Calibri" w:hAnsi="Calibri" w:cs="Calibri"/>
          <w:b/>
          <w:sz w:val="20"/>
        </w:rPr>
        <w:t>Nota metodologica</w:t>
      </w:r>
    </w:p>
    <w:p w14:paraId="7576D11A" w14:textId="534A43B4" w:rsidR="00937C1A" w:rsidRPr="005E1148" w:rsidRDefault="00937C1A" w:rsidP="00937C1A">
      <w:pPr>
        <w:pStyle w:val="Pidipagina"/>
        <w:rPr>
          <w:rFonts w:ascii="Calibri" w:hAnsi="Calibri" w:cs="Calibri"/>
          <w:sz w:val="20"/>
        </w:rPr>
      </w:pPr>
      <w:r w:rsidRPr="005E1148">
        <w:rPr>
          <w:rFonts w:ascii="Calibri" w:hAnsi="Calibri" w:cs="Calibri"/>
          <w:sz w:val="20"/>
        </w:rPr>
        <w:t xml:space="preserve">L’indagine Veneto Congiuntura </w:t>
      </w:r>
      <w:r w:rsidR="008E43F4" w:rsidRPr="005E1148">
        <w:rPr>
          <w:rFonts w:ascii="Calibri" w:hAnsi="Calibri" w:cs="Calibri"/>
          <w:sz w:val="20"/>
        </w:rPr>
        <w:t>del</w:t>
      </w:r>
      <w:r w:rsidR="00C75D2B" w:rsidRPr="005E1148">
        <w:rPr>
          <w:rFonts w:ascii="Calibri" w:hAnsi="Calibri" w:cs="Calibri"/>
          <w:sz w:val="20"/>
        </w:rPr>
        <w:t xml:space="preserve"> </w:t>
      </w:r>
      <w:r w:rsidR="005E1148" w:rsidRPr="005E1148">
        <w:rPr>
          <w:rFonts w:ascii="Calibri" w:hAnsi="Calibri" w:cs="Calibri"/>
          <w:sz w:val="20"/>
        </w:rPr>
        <w:t>quarto</w:t>
      </w:r>
      <w:r w:rsidRPr="005E1148">
        <w:rPr>
          <w:rFonts w:ascii="Calibri" w:hAnsi="Calibri" w:cs="Calibri"/>
          <w:sz w:val="20"/>
        </w:rPr>
        <w:t xml:space="preserve"> trimestre 202</w:t>
      </w:r>
      <w:r w:rsidR="00C75D2B" w:rsidRPr="005E1148">
        <w:rPr>
          <w:rFonts w:ascii="Calibri" w:hAnsi="Calibri" w:cs="Calibri"/>
          <w:sz w:val="20"/>
        </w:rPr>
        <w:t>4</w:t>
      </w:r>
      <w:r w:rsidRPr="005E1148">
        <w:rPr>
          <w:rFonts w:ascii="Calibri" w:hAnsi="Calibri" w:cs="Calibri"/>
          <w:sz w:val="20"/>
        </w:rPr>
        <w:t xml:space="preserve"> - realizzata da Unioncamere del Veneto - si basa </w:t>
      </w:r>
      <w:r w:rsidR="005E1148" w:rsidRPr="005E1148">
        <w:rPr>
          <w:rFonts w:ascii="Calibri" w:hAnsi="Calibri" w:cs="Calibri"/>
          <w:sz w:val="20"/>
        </w:rPr>
        <w:t xml:space="preserve">su 2.217 </w:t>
      </w:r>
      <w:r w:rsidRPr="005E1148">
        <w:rPr>
          <w:rFonts w:ascii="Calibri" w:hAnsi="Calibri" w:cs="Calibri"/>
          <w:sz w:val="20"/>
        </w:rPr>
        <w:t>imprese del Veneto con almeno 10 addetti (</w:t>
      </w:r>
      <w:r w:rsidR="008D0ADF" w:rsidRPr="005E1148">
        <w:rPr>
          <w:rFonts w:ascii="Calibri" w:hAnsi="Calibri" w:cs="Calibri"/>
          <w:sz w:val="20"/>
        </w:rPr>
        <w:t xml:space="preserve">per un totale </w:t>
      </w:r>
      <w:r w:rsidR="00D21D1B" w:rsidRPr="005E1148">
        <w:rPr>
          <w:rFonts w:ascii="Calibri" w:hAnsi="Calibri" w:cs="Calibri"/>
          <w:sz w:val="20"/>
        </w:rPr>
        <w:t>di 97.466</w:t>
      </w:r>
      <w:r w:rsidR="005E1148" w:rsidRPr="005E1148">
        <w:rPr>
          <w:rFonts w:ascii="Calibri" w:hAnsi="Calibri" w:cs="Calibri"/>
          <w:sz w:val="20"/>
        </w:rPr>
        <w:t xml:space="preserve"> </w:t>
      </w:r>
      <w:r w:rsidRPr="005E1148">
        <w:rPr>
          <w:rFonts w:ascii="Calibri" w:hAnsi="Calibri" w:cs="Calibri"/>
          <w:sz w:val="20"/>
        </w:rPr>
        <w:t xml:space="preserve">addetti) di </w:t>
      </w:r>
      <w:r w:rsidR="00D52575" w:rsidRPr="005E1148">
        <w:rPr>
          <w:rFonts w:ascii="Calibri" w:hAnsi="Calibri" w:cs="Calibri"/>
          <w:sz w:val="20"/>
        </w:rPr>
        <w:t>cui 493</w:t>
      </w:r>
      <w:r w:rsidR="00D628F0" w:rsidRPr="005E1148">
        <w:rPr>
          <w:rFonts w:ascii="Calibri" w:hAnsi="Calibri" w:cs="Calibri"/>
          <w:sz w:val="20"/>
        </w:rPr>
        <w:t xml:space="preserve"> </w:t>
      </w:r>
      <w:r w:rsidR="002D54EB" w:rsidRPr="005E1148">
        <w:rPr>
          <w:rFonts w:ascii="Calibri" w:hAnsi="Calibri" w:cs="Calibri"/>
          <w:sz w:val="20"/>
        </w:rPr>
        <w:t>imprese</w:t>
      </w:r>
      <w:r w:rsidRPr="005E1148">
        <w:rPr>
          <w:rFonts w:ascii="Calibri" w:hAnsi="Calibri" w:cs="Calibri"/>
          <w:sz w:val="20"/>
        </w:rPr>
        <w:t xml:space="preserve"> della provincia di Treviso (per un totale </w:t>
      </w:r>
      <w:r w:rsidR="00475B8B" w:rsidRPr="005E1148">
        <w:rPr>
          <w:rFonts w:ascii="Calibri" w:hAnsi="Calibri" w:cs="Calibri"/>
          <w:sz w:val="20"/>
        </w:rPr>
        <w:t>di 19.574</w:t>
      </w:r>
      <w:r w:rsidR="005E1148" w:rsidRPr="005E1148">
        <w:rPr>
          <w:rFonts w:ascii="Calibri" w:hAnsi="Calibri" w:cs="Calibri"/>
          <w:sz w:val="20"/>
        </w:rPr>
        <w:t xml:space="preserve"> </w:t>
      </w:r>
      <w:r w:rsidRPr="005E1148">
        <w:rPr>
          <w:rFonts w:ascii="Calibri" w:hAnsi="Calibri" w:cs="Calibri"/>
          <w:sz w:val="20"/>
        </w:rPr>
        <w:t xml:space="preserve">addetti) </w:t>
      </w:r>
      <w:r w:rsidR="00D628F0" w:rsidRPr="005E1148">
        <w:rPr>
          <w:rFonts w:ascii="Calibri" w:hAnsi="Calibri" w:cs="Calibri"/>
          <w:sz w:val="20"/>
        </w:rPr>
        <w:t xml:space="preserve">e </w:t>
      </w:r>
      <w:r w:rsidR="00467088" w:rsidRPr="005E1148">
        <w:rPr>
          <w:rFonts w:ascii="Calibri" w:hAnsi="Calibri" w:cs="Calibri"/>
          <w:sz w:val="20"/>
        </w:rPr>
        <w:t>72 imprese</w:t>
      </w:r>
      <w:r w:rsidRPr="005E1148">
        <w:rPr>
          <w:rFonts w:ascii="Calibri" w:hAnsi="Calibri" w:cs="Calibri"/>
          <w:sz w:val="20"/>
        </w:rPr>
        <w:t xml:space="preserve"> della provincia di Belluno con almeno 10 addetti (per un totale </w:t>
      </w:r>
      <w:r w:rsidR="00020016" w:rsidRPr="005E1148">
        <w:rPr>
          <w:rFonts w:ascii="Calibri" w:hAnsi="Calibri" w:cs="Calibri"/>
          <w:sz w:val="20"/>
        </w:rPr>
        <w:t>di</w:t>
      </w:r>
      <w:r w:rsidR="006768AA" w:rsidRPr="005E1148">
        <w:rPr>
          <w:rFonts w:ascii="Calibri" w:hAnsi="Calibri" w:cs="Calibri"/>
          <w:sz w:val="20"/>
        </w:rPr>
        <w:t xml:space="preserve"> </w:t>
      </w:r>
      <w:r w:rsidR="00C75D2B" w:rsidRPr="005E1148">
        <w:rPr>
          <w:rFonts w:ascii="Calibri" w:hAnsi="Calibri" w:cs="Calibri"/>
          <w:sz w:val="20"/>
        </w:rPr>
        <w:t xml:space="preserve"> </w:t>
      </w:r>
      <w:r w:rsidR="00D628F0" w:rsidRPr="005E1148">
        <w:rPr>
          <w:rFonts w:ascii="Calibri" w:hAnsi="Calibri" w:cs="Calibri"/>
          <w:sz w:val="20"/>
        </w:rPr>
        <w:t xml:space="preserve"> </w:t>
      </w:r>
      <w:r w:rsidR="005E1148" w:rsidRPr="005E1148">
        <w:rPr>
          <w:rFonts w:ascii="Calibri" w:hAnsi="Calibri" w:cs="Calibri"/>
          <w:sz w:val="20"/>
        </w:rPr>
        <w:t xml:space="preserve">11.294 </w:t>
      </w:r>
      <w:r w:rsidRPr="005E1148">
        <w:rPr>
          <w:rFonts w:ascii="Calibri" w:hAnsi="Calibri" w:cs="Calibri"/>
          <w:sz w:val="20"/>
        </w:rPr>
        <w:t>addetti).</w:t>
      </w:r>
    </w:p>
    <w:p w14:paraId="4CD78FE5" w14:textId="04B810FF" w:rsidR="00FF6952" w:rsidRPr="00CD5170" w:rsidRDefault="00FF6952" w:rsidP="00937C1A">
      <w:pPr>
        <w:pStyle w:val="Pidipagina"/>
        <w:rPr>
          <w:rFonts w:ascii="Calibri" w:hAnsi="Calibri" w:cs="Calibri"/>
          <w:sz w:val="20"/>
          <w:highlight w:val="yellow"/>
        </w:rPr>
      </w:pPr>
    </w:p>
    <w:p w14:paraId="03513635" w14:textId="77777777" w:rsidR="00D628F0" w:rsidRPr="00CD5170" w:rsidRDefault="00D628F0" w:rsidP="00937C1A">
      <w:pPr>
        <w:pStyle w:val="Pidipagina"/>
        <w:rPr>
          <w:rFonts w:ascii="Calibri" w:hAnsi="Calibri" w:cs="Calibri"/>
          <w:sz w:val="20"/>
          <w:highlight w:val="yellow"/>
        </w:rPr>
      </w:pPr>
    </w:p>
    <w:p w14:paraId="6A40C42F" w14:textId="77777777" w:rsidR="00937C1A" w:rsidRPr="00CD5170" w:rsidRDefault="00937C1A" w:rsidP="00937C1A">
      <w:pPr>
        <w:pStyle w:val="Pidipagina"/>
        <w:tabs>
          <w:tab w:val="left" w:pos="785"/>
        </w:tabs>
        <w:rPr>
          <w:highlight w:val="yellow"/>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937C1A" w:rsidRPr="00CD5170" w14:paraId="1509E2A9" w14:textId="77777777" w:rsidTr="008E6148">
        <w:tc>
          <w:tcPr>
            <w:tcW w:w="4389" w:type="dxa"/>
          </w:tcPr>
          <w:p w14:paraId="51B33516" w14:textId="77777777" w:rsidR="00937C1A" w:rsidRPr="005E1148" w:rsidRDefault="00937C1A" w:rsidP="008E6148">
            <w:pPr>
              <w:rPr>
                <w:rFonts w:ascii="Calibri" w:hAnsi="Calibri" w:cs="Calibri"/>
                <w:b/>
                <w:color w:val="00B0F0"/>
                <w:sz w:val="22"/>
                <w:szCs w:val="24"/>
              </w:rPr>
            </w:pPr>
            <w:r w:rsidRPr="005E1148">
              <w:rPr>
                <w:rFonts w:ascii="Calibri" w:hAnsi="Calibri" w:cs="Calibri"/>
                <w:b/>
                <w:color w:val="00B0F0"/>
                <w:sz w:val="22"/>
                <w:szCs w:val="24"/>
              </w:rPr>
              <w:t xml:space="preserve">Per informazioni </w:t>
            </w:r>
          </w:p>
          <w:p w14:paraId="63086A0D" w14:textId="77777777" w:rsidR="00937C1A" w:rsidRPr="005E1148" w:rsidRDefault="00937C1A" w:rsidP="008E6148">
            <w:pPr>
              <w:rPr>
                <w:rFonts w:ascii="Calibri" w:hAnsi="Calibri" w:cs="Calibri"/>
                <w:sz w:val="22"/>
                <w:szCs w:val="24"/>
              </w:rPr>
            </w:pPr>
            <w:r w:rsidRPr="005E1148">
              <w:rPr>
                <w:rFonts w:ascii="Calibri" w:hAnsi="Calibri" w:cs="Calibri"/>
                <w:sz w:val="22"/>
                <w:szCs w:val="24"/>
              </w:rPr>
              <w:t xml:space="preserve">Ufficio Studi e Statistica </w:t>
            </w:r>
          </w:p>
          <w:p w14:paraId="54D9657D" w14:textId="77777777" w:rsidR="00937C1A" w:rsidRPr="005E1148" w:rsidRDefault="00937C1A" w:rsidP="008E6148">
            <w:pPr>
              <w:rPr>
                <w:rFonts w:ascii="Calibri" w:hAnsi="Calibri" w:cs="Calibri"/>
                <w:sz w:val="22"/>
                <w:szCs w:val="24"/>
              </w:rPr>
            </w:pPr>
            <w:r w:rsidRPr="005E1148">
              <w:rPr>
                <w:rFonts w:ascii="Calibri" w:hAnsi="Calibri" w:cs="Calibri"/>
                <w:sz w:val="22"/>
                <w:szCs w:val="24"/>
              </w:rPr>
              <w:t>Camera di Commercio di Treviso - Belluno</w:t>
            </w:r>
          </w:p>
          <w:p w14:paraId="33175469" w14:textId="4DFF0CA2" w:rsidR="00937C1A" w:rsidRPr="005E1148" w:rsidRDefault="00AF29BB" w:rsidP="008E6148">
            <w:pPr>
              <w:rPr>
                <w:rFonts w:ascii="Calibri" w:hAnsi="Calibri" w:cs="Calibri"/>
                <w:sz w:val="22"/>
                <w:szCs w:val="24"/>
              </w:rPr>
            </w:pPr>
            <w:r w:rsidRPr="005E1148">
              <w:rPr>
                <w:rFonts w:ascii="Calibri" w:hAnsi="Calibri" w:cs="Calibri"/>
                <w:sz w:val="22"/>
                <w:szCs w:val="24"/>
              </w:rPr>
              <w:t>tel. 0422.595239</w:t>
            </w:r>
            <w:r w:rsidR="00521E38" w:rsidRPr="005E1148">
              <w:rPr>
                <w:rFonts w:ascii="Calibri" w:hAnsi="Calibri" w:cs="Calibri"/>
                <w:sz w:val="22"/>
                <w:szCs w:val="24"/>
              </w:rPr>
              <w:t xml:space="preserve"> - 362</w:t>
            </w:r>
          </w:p>
          <w:p w14:paraId="210E1E7B" w14:textId="77777777" w:rsidR="00937C1A" w:rsidRPr="005E1148" w:rsidRDefault="00937C1A" w:rsidP="008E6148">
            <w:pPr>
              <w:rPr>
                <w:rFonts w:ascii="Calibri" w:hAnsi="Calibri" w:cs="Calibri"/>
                <w:sz w:val="22"/>
                <w:szCs w:val="24"/>
              </w:rPr>
            </w:pPr>
            <w:r w:rsidRPr="005E1148">
              <w:rPr>
                <w:rFonts w:ascii="Calibri" w:hAnsi="Calibri" w:cs="Calibri"/>
                <w:sz w:val="22"/>
                <w:szCs w:val="24"/>
              </w:rPr>
              <w:t xml:space="preserve">e-mail:  </w:t>
            </w:r>
            <w:hyperlink r:id="rId14" w:history="1">
              <w:r w:rsidRPr="005E1148">
                <w:rPr>
                  <w:rStyle w:val="Collegamentoipertestuale"/>
                  <w:rFonts w:ascii="Calibri" w:hAnsi="Calibri" w:cs="Calibri"/>
                  <w:sz w:val="22"/>
                  <w:szCs w:val="24"/>
                </w:rPr>
                <w:t>statistica@tb.camcom.it</w:t>
              </w:r>
            </w:hyperlink>
            <w:r w:rsidRPr="005E1148">
              <w:rPr>
                <w:rFonts w:ascii="Calibri" w:hAnsi="Calibri" w:cs="Calibri"/>
                <w:sz w:val="22"/>
                <w:szCs w:val="24"/>
              </w:rPr>
              <w:t xml:space="preserve">   </w:t>
            </w:r>
          </w:p>
          <w:p w14:paraId="35B42276" w14:textId="77777777" w:rsidR="00937C1A" w:rsidRPr="005E1148" w:rsidRDefault="00937C1A" w:rsidP="008E6148">
            <w:pPr>
              <w:rPr>
                <w:rFonts w:ascii="Calibri" w:hAnsi="Calibri" w:cs="Calibri"/>
                <w:sz w:val="22"/>
                <w:szCs w:val="24"/>
              </w:rPr>
            </w:pPr>
          </w:p>
        </w:tc>
        <w:tc>
          <w:tcPr>
            <w:tcW w:w="4389" w:type="dxa"/>
          </w:tcPr>
          <w:p w14:paraId="5A9AD12C" w14:textId="77777777" w:rsidR="00937C1A" w:rsidRPr="005E1148" w:rsidRDefault="00937C1A" w:rsidP="008E6148">
            <w:pPr>
              <w:rPr>
                <w:rFonts w:ascii="Calibri" w:hAnsi="Calibri" w:cs="Calibri"/>
                <w:b/>
                <w:color w:val="00B0F0"/>
                <w:sz w:val="22"/>
                <w:szCs w:val="24"/>
              </w:rPr>
            </w:pPr>
            <w:r w:rsidRPr="005E1148">
              <w:rPr>
                <w:rFonts w:ascii="Calibri" w:hAnsi="Calibri" w:cs="Calibri"/>
                <w:b/>
                <w:color w:val="00B0F0"/>
                <w:sz w:val="22"/>
                <w:szCs w:val="24"/>
              </w:rPr>
              <w:t>Informazioni per la stampa</w:t>
            </w:r>
          </w:p>
          <w:p w14:paraId="005769B1" w14:textId="77777777" w:rsidR="00937C1A" w:rsidRPr="005E1148" w:rsidRDefault="00937C1A" w:rsidP="008E6148">
            <w:pPr>
              <w:rPr>
                <w:rFonts w:ascii="Calibri" w:hAnsi="Calibri" w:cs="Calibri"/>
                <w:sz w:val="22"/>
                <w:szCs w:val="24"/>
              </w:rPr>
            </w:pPr>
            <w:r w:rsidRPr="005E1148">
              <w:rPr>
                <w:rFonts w:ascii="Calibri" w:hAnsi="Calibri" w:cs="Calibri"/>
                <w:sz w:val="22"/>
                <w:szCs w:val="24"/>
              </w:rPr>
              <w:t>Silvia Trevisan</w:t>
            </w:r>
          </w:p>
          <w:p w14:paraId="347E6393" w14:textId="1BD32375" w:rsidR="00937C1A" w:rsidRPr="005E1148" w:rsidRDefault="00937C1A" w:rsidP="008E6148">
            <w:pPr>
              <w:rPr>
                <w:rFonts w:ascii="Calibri" w:hAnsi="Calibri" w:cs="Calibri"/>
                <w:sz w:val="22"/>
                <w:szCs w:val="24"/>
              </w:rPr>
            </w:pPr>
            <w:r w:rsidRPr="005E1148">
              <w:rPr>
                <w:rFonts w:ascii="Calibri" w:hAnsi="Calibri" w:cs="Calibri"/>
                <w:sz w:val="22"/>
                <w:szCs w:val="24"/>
              </w:rPr>
              <w:t>Comunicazione e Media Relation</w:t>
            </w:r>
            <w:r w:rsidR="00884026" w:rsidRPr="005E1148">
              <w:rPr>
                <w:rFonts w:ascii="Calibri" w:hAnsi="Calibri" w:cs="Calibri"/>
                <w:sz w:val="22"/>
                <w:szCs w:val="24"/>
              </w:rPr>
              <w:t>s</w:t>
            </w:r>
          </w:p>
          <w:p w14:paraId="6FBEC1B0" w14:textId="7CC874A0" w:rsidR="00937C1A" w:rsidRPr="005E1148" w:rsidRDefault="00937C1A" w:rsidP="008E6148">
            <w:pPr>
              <w:rPr>
                <w:rFonts w:ascii="Calibri" w:hAnsi="Calibri" w:cs="Calibri"/>
                <w:sz w:val="22"/>
                <w:szCs w:val="24"/>
              </w:rPr>
            </w:pPr>
            <w:r w:rsidRPr="005E1148">
              <w:rPr>
                <w:rFonts w:ascii="Calibri" w:hAnsi="Calibri" w:cs="Calibri"/>
                <w:sz w:val="22"/>
                <w:szCs w:val="24"/>
              </w:rPr>
              <w:t>Staff del Presiden</w:t>
            </w:r>
            <w:r w:rsidR="00925F5C" w:rsidRPr="005E1148">
              <w:rPr>
                <w:rFonts w:ascii="Calibri" w:hAnsi="Calibri" w:cs="Calibri"/>
                <w:sz w:val="22"/>
                <w:szCs w:val="24"/>
              </w:rPr>
              <w:t>te</w:t>
            </w:r>
            <w:r w:rsidRPr="005E1148">
              <w:rPr>
                <w:rFonts w:ascii="Calibri" w:hAnsi="Calibri" w:cs="Calibri"/>
                <w:sz w:val="22"/>
                <w:szCs w:val="24"/>
              </w:rPr>
              <w:t xml:space="preserve"> </w:t>
            </w:r>
          </w:p>
          <w:p w14:paraId="04196983" w14:textId="77777777" w:rsidR="00937C1A" w:rsidRPr="005E1148" w:rsidRDefault="00937C1A" w:rsidP="008E6148">
            <w:pPr>
              <w:rPr>
                <w:rFonts w:ascii="Calibri" w:hAnsi="Calibri" w:cs="Calibri"/>
                <w:sz w:val="22"/>
                <w:szCs w:val="24"/>
              </w:rPr>
            </w:pPr>
            <w:r w:rsidRPr="005E1148">
              <w:rPr>
                <w:rFonts w:ascii="Calibri" w:hAnsi="Calibri" w:cs="Calibri"/>
                <w:sz w:val="22"/>
                <w:szCs w:val="24"/>
              </w:rPr>
              <w:t>Tel.: 0422-595366   Cell.: 391-3236809</w:t>
            </w:r>
            <w:r w:rsidRPr="005E1148">
              <w:t xml:space="preserve"> </w:t>
            </w:r>
          </w:p>
          <w:p w14:paraId="5DF181B5" w14:textId="77777777" w:rsidR="00937C1A" w:rsidRPr="005E1148" w:rsidRDefault="00937C1A" w:rsidP="008E6148">
            <w:pPr>
              <w:rPr>
                <w:rFonts w:ascii="Calibri" w:hAnsi="Calibri" w:cs="Calibri"/>
                <w:sz w:val="22"/>
                <w:szCs w:val="24"/>
              </w:rPr>
            </w:pPr>
            <w:r w:rsidRPr="005E1148">
              <w:rPr>
                <w:rFonts w:ascii="Calibri" w:hAnsi="Calibri" w:cs="Calibri"/>
                <w:sz w:val="22"/>
                <w:szCs w:val="24"/>
              </w:rPr>
              <w:t xml:space="preserve">e-mail:  </w:t>
            </w:r>
            <w:hyperlink r:id="rId15" w:history="1">
              <w:r w:rsidRPr="005E1148">
                <w:rPr>
                  <w:rStyle w:val="Collegamentoipertestuale"/>
                  <w:rFonts w:ascii="Calibri" w:hAnsi="Calibri" w:cs="Calibri"/>
                  <w:sz w:val="22"/>
                  <w:szCs w:val="24"/>
                </w:rPr>
                <w:t>silvia.trevisan@tb.camcom.it</w:t>
              </w:r>
            </w:hyperlink>
            <w:r w:rsidRPr="005E1148">
              <w:rPr>
                <w:rFonts w:ascii="Calibri" w:hAnsi="Calibri" w:cs="Calibri"/>
                <w:sz w:val="22"/>
                <w:szCs w:val="24"/>
              </w:rPr>
              <w:t xml:space="preserve"> </w:t>
            </w:r>
          </w:p>
        </w:tc>
      </w:tr>
    </w:tbl>
    <w:p w14:paraId="615E8AF7" w14:textId="77777777" w:rsidR="00F53615" w:rsidRPr="005E1148" w:rsidRDefault="00F53615" w:rsidP="00331370">
      <w:pPr>
        <w:spacing w:after="120"/>
        <w:rPr>
          <w:rFonts w:asciiTheme="minorHAnsi" w:hAnsiTheme="minorHAnsi" w:cs="Arial"/>
          <w:b/>
          <w:bCs/>
          <w:sz w:val="20"/>
        </w:rPr>
      </w:pPr>
    </w:p>
    <w:p w14:paraId="20BF0652" w14:textId="77777777" w:rsidR="0070533F" w:rsidRDefault="0070533F" w:rsidP="00331370">
      <w:pPr>
        <w:spacing w:after="120"/>
        <w:rPr>
          <w:rFonts w:asciiTheme="minorHAnsi" w:hAnsiTheme="minorHAnsi" w:cs="Arial"/>
          <w:b/>
          <w:bCs/>
          <w:sz w:val="20"/>
        </w:rPr>
      </w:pPr>
    </w:p>
    <w:p w14:paraId="63A658E5" w14:textId="77777777" w:rsidR="0070533F" w:rsidRDefault="0070533F" w:rsidP="00331370">
      <w:pPr>
        <w:spacing w:after="120"/>
        <w:rPr>
          <w:rFonts w:asciiTheme="minorHAnsi" w:hAnsiTheme="minorHAnsi" w:cs="Arial"/>
          <w:b/>
          <w:bCs/>
          <w:sz w:val="20"/>
        </w:rPr>
      </w:pPr>
    </w:p>
    <w:p w14:paraId="0EBEC522" w14:textId="5B6242B7" w:rsidR="00331370" w:rsidRPr="005E1148" w:rsidRDefault="00331370" w:rsidP="00331370">
      <w:pPr>
        <w:spacing w:after="120"/>
        <w:rPr>
          <w:rFonts w:asciiTheme="minorHAnsi" w:hAnsiTheme="minorHAnsi" w:cs="Arial"/>
          <w:b/>
          <w:bCs/>
          <w:sz w:val="20"/>
        </w:rPr>
      </w:pPr>
      <w:r w:rsidRPr="005E1148">
        <w:rPr>
          <w:rFonts w:asciiTheme="minorHAnsi" w:hAnsiTheme="minorHAnsi" w:cs="Arial"/>
          <w:b/>
          <w:bCs/>
          <w:sz w:val="20"/>
        </w:rPr>
        <w:t xml:space="preserve">Appendice statistica: </w:t>
      </w:r>
    </w:p>
    <w:p w14:paraId="479D5AA7" w14:textId="21789714" w:rsidR="00331370" w:rsidRPr="005E1148" w:rsidRDefault="00331370" w:rsidP="0089498C">
      <w:pPr>
        <w:pStyle w:val="Paragrafoelenco"/>
        <w:numPr>
          <w:ilvl w:val="0"/>
          <w:numId w:val="18"/>
        </w:numPr>
        <w:suppressAutoHyphens/>
        <w:spacing w:after="60" w:line="240" w:lineRule="auto"/>
        <w:ind w:left="318" w:hanging="318"/>
        <w:jc w:val="both"/>
        <w:rPr>
          <w:rFonts w:asciiTheme="minorHAnsi" w:hAnsiTheme="minorHAnsi" w:cs="Arial"/>
          <w:bCs/>
          <w:sz w:val="20"/>
          <w:szCs w:val="20"/>
        </w:rPr>
      </w:pPr>
      <w:r w:rsidRPr="005E1148">
        <w:rPr>
          <w:rFonts w:asciiTheme="minorHAnsi" w:hAnsiTheme="minorHAnsi" w:cs="Arial"/>
          <w:bCs/>
          <w:sz w:val="20"/>
          <w:szCs w:val="20"/>
        </w:rPr>
        <w:t xml:space="preserve">Tab. 1 – Province di TREVISO e di BELLUNO: andamento dei principali indicatori. Produzione, fatturato, nuovi ordinativi (variazioni % trimestrali congiunturali e tendenziali), </w:t>
      </w:r>
      <w:r w:rsidR="00475B8B">
        <w:rPr>
          <w:rFonts w:asciiTheme="minorHAnsi" w:hAnsiTheme="minorHAnsi" w:cs="Arial"/>
          <w:bCs/>
          <w:sz w:val="20"/>
          <w:szCs w:val="20"/>
        </w:rPr>
        <w:t>grado di utilizzo degli impianti</w:t>
      </w:r>
      <w:r w:rsidR="00694146" w:rsidRPr="005E1148">
        <w:rPr>
          <w:rFonts w:asciiTheme="minorHAnsi" w:hAnsiTheme="minorHAnsi" w:cs="Arial"/>
          <w:bCs/>
          <w:sz w:val="20"/>
          <w:szCs w:val="20"/>
        </w:rPr>
        <w:t xml:space="preserve"> e portafoglio ordini. 1</w:t>
      </w:r>
      <w:r w:rsidRPr="005E1148">
        <w:rPr>
          <w:rFonts w:asciiTheme="minorHAnsi" w:hAnsiTheme="minorHAnsi" w:cs="Arial"/>
          <w:bCs/>
          <w:sz w:val="20"/>
          <w:szCs w:val="20"/>
        </w:rPr>
        <w:t>° trim. 20</w:t>
      </w:r>
      <w:r w:rsidR="00FA3A9B" w:rsidRPr="005E1148">
        <w:rPr>
          <w:rFonts w:asciiTheme="minorHAnsi" w:hAnsiTheme="minorHAnsi" w:cs="Arial"/>
          <w:bCs/>
          <w:sz w:val="20"/>
          <w:szCs w:val="20"/>
        </w:rPr>
        <w:t>21</w:t>
      </w:r>
      <w:r w:rsidRPr="005E1148">
        <w:rPr>
          <w:rFonts w:asciiTheme="minorHAnsi" w:hAnsiTheme="minorHAnsi" w:cs="Arial"/>
          <w:bCs/>
          <w:sz w:val="20"/>
          <w:szCs w:val="20"/>
        </w:rPr>
        <w:t>-</w:t>
      </w:r>
      <w:r w:rsidR="005E1148" w:rsidRPr="005E1148">
        <w:rPr>
          <w:rFonts w:asciiTheme="minorHAnsi" w:hAnsiTheme="minorHAnsi" w:cs="Arial"/>
          <w:bCs/>
          <w:sz w:val="20"/>
          <w:szCs w:val="20"/>
        </w:rPr>
        <w:t>4</w:t>
      </w:r>
      <w:r w:rsidRPr="005E1148">
        <w:rPr>
          <w:rFonts w:asciiTheme="minorHAnsi" w:hAnsiTheme="minorHAnsi" w:cs="Arial"/>
          <w:bCs/>
          <w:sz w:val="20"/>
          <w:szCs w:val="20"/>
        </w:rPr>
        <w:t>° trim.202</w:t>
      </w:r>
      <w:r w:rsidR="00E267A0" w:rsidRPr="005E1148">
        <w:rPr>
          <w:rFonts w:asciiTheme="minorHAnsi" w:hAnsiTheme="minorHAnsi" w:cs="Arial"/>
          <w:bCs/>
          <w:sz w:val="20"/>
          <w:szCs w:val="20"/>
        </w:rPr>
        <w:t>4</w:t>
      </w:r>
    </w:p>
    <w:p w14:paraId="5D096A28" w14:textId="770FD584" w:rsidR="00C55417" w:rsidRPr="005E1148" w:rsidRDefault="00331370" w:rsidP="0089498C">
      <w:pPr>
        <w:pStyle w:val="Paragrafoelenco"/>
        <w:numPr>
          <w:ilvl w:val="0"/>
          <w:numId w:val="18"/>
        </w:numPr>
        <w:suppressAutoHyphens/>
        <w:spacing w:after="120" w:line="240" w:lineRule="auto"/>
        <w:ind w:left="318" w:hanging="318"/>
        <w:jc w:val="both"/>
        <w:rPr>
          <w:rFonts w:ascii="Arial" w:hAnsi="Arial" w:cs="Arial"/>
          <w:b/>
          <w:bCs/>
          <w:color w:val="00B0F0"/>
          <w:sz w:val="20"/>
        </w:rPr>
      </w:pPr>
      <w:r w:rsidRPr="005E1148">
        <w:rPr>
          <w:rFonts w:asciiTheme="minorHAnsi" w:hAnsiTheme="minorHAnsi" w:cs="Arial"/>
          <w:bCs/>
          <w:sz w:val="20"/>
          <w:szCs w:val="20"/>
        </w:rPr>
        <w:t xml:space="preserve">Tab. 2 – </w:t>
      </w:r>
      <w:r w:rsidR="0090598A" w:rsidRPr="005E1148">
        <w:rPr>
          <w:rFonts w:asciiTheme="minorHAnsi" w:hAnsiTheme="minorHAnsi" w:cs="Arial"/>
          <w:bCs/>
          <w:sz w:val="20"/>
          <w:szCs w:val="20"/>
        </w:rPr>
        <w:t>Province di TREVISO e di BELLUNO</w:t>
      </w:r>
      <w:r w:rsidRPr="005E1148">
        <w:rPr>
          <w:rFonts w:asciiTheme="minorHAnsi" w:hAnsiTheme="minorHAnsi" w:cs="Arial"/>
          <w:bCs/>
          <w:sz w:val="20"/>
          <w:szCs w:val="20"/>
        </w:rPr>
        <w:t>: previsioni per il</w:t>
      </w:r>
      <w:r w:rsidR="00694146" w:rsidRPr="005E1148">
        <w:rPr>
          <w:rFonts w:asciiTheme="minorHAnsi" w:hAnsiTheme="minorHAnsi" w:cs="Arial"/>
          <w:bCs/>
          <w:sz w:val="20"/>
          <w:szCs w:val="20"/>
        </w:rPr>
        <w:t xml:space="preserve"> </w:t>
      </w:r>
      <w:r w:rsidR="005E1148" w:rsidRPr="005E1148">
        <w:rPr>
          <w:rFonts w:asciiTheme="minorHAnsi" w:hAnsiTheme="minorHAnsi" w:cs="Arial"/>
          <w:bCs/>
          <w:sz w:val="20"/>
          <w:szCs w:val="20"/>
        </w:rPr>
        <w:t>1</w:t>
      </w:r>
      <w:r w:rsidR="0090598A" w:rsidRPr="005E1148">
        <w:rPr>
          <w:rFonts w:asciiTheme="minorHAnsi" w:hAnsiTheme="minorHAnsi" w:cs="Arial"/>
          <w:bCs/>
          <w:sz w:val="20"/>
          <w:szCs w:val="20"/>
        </w:rPr>
        <w:t xml:space="preserve">° </w:t>
      </w:r>
      <w:r w:rsidRPr="005E1148">
        <w:rPr>
          <w:rFonts w:asciiTheme="minorHAnsi" w:hAnsiTheme="minorHAnsi" w:cs="Arial"/>
          <w:bCs/>
          <w:sz w:val="20"/>
          <w:szCs w:val="20"/>
        </w:rPr>
        <w:t>trimestre 202</w:t>
      </w:r>
      <w:r w:rsidR="005E1148" w:rsidRPr="005E1148">
        <w:rPr>
          <w:rFonts w:asciiTheme="minorHAnsi" w:hAnsiTheme="minorHAnsi" w:cs="Arial"/>
          <w:bCs/>
          <w:sz w:val="20"/>
          <w:szCs w:val="20"/>
        </w:rPr>
        <w:t>5</w:t>
      </w:r>
      <w:r w:rsidRPr="005E1148">
        <w:rPr>
          <w:rFonts w:asciiTheme="minorHAnsi" w:hAnsiTheme="minorHAnsi" w:cs="Arial"/>
          <w:bCs/>
          <w:sz w:val="20"/>
          <w:szCs w:val="20"/>
        </w:rPr>
        <w:t xml:space="preserve"> e confronto con le previsioni dei trimestri precedenti. Percentuali di giudizi di aumento, stabilità, diminuzione e saldo per produzione, fatturato e nuovi ordinativi. Previsioni raccolte nel </w:t>
      </w:r>
      <w:r w:rsidR="00FA3A9B" w:rsidRPr="005E1148">
        <w:rPr>
          <w:rFonts w:asciiTheme="minorHAnsi" w:hAnsiTheme="minorHAnsi" w:cs="Arial"/>
          <w:bCs/>
          <w:sz w:val="20"/>
          <w:szCs w:val="20"/>
        </w:rPr>
        <w:t>4</w:t>
      </w:r>
      <w:r w:rsidR="0090598A" w:rsidRPr="005E1148">
        <w:rPr>
          <w:rFonts w:asciiTheme="minorHAnsi" w:hAnsiTheme="minorHAnsi" w:cs="Arial"/>
          <w:bCs/>
          <w:sz w:val="20"/>
          <w:szCs w:val="20"/>
        </w:rPr>
        <w:t xml:space="preserve">° </w:t>
      </w:r>
      <w:r w:rsidRPr="005E1148">
        <w:rPr>
          <w:rFonts w:asciiTheme="minorHAnsi" w:hAnsiTheme="minorHAnsi" w:cs="Arial"/>
          <w:bCs/>
          <w:sz w:val="20"/>
          <w:szCs w:val="20"/>
        </w:rPr>
        <w:t>trimestre 202</w:t>
      </w:r>
      <w:r w:rsidR="00E267A0" w:rsidRPr="005E1148">
        <w:rPr>
          <w:rFonts w:asciiTheme="minorHAnsi" w:hAnsiTheme="minorHAnsi" w:cs="Arial"/>
          <w:bCs/>
          <w:sz w:val="20"/>
          <w:szCs w:val="20"/>
        </w:rPr>
        <w:t>4</w:t>
      </w:r>
    </w:p>
    <w:p w14:paraId="1E1BC15D" w14:textId="2E8C724B" w:rsidR="00D6351D" w:rsidRPr="00CD5170" w:rsidRDefault="00D6351D" w:rsidP="00E854E8">
      <w:pPr>
        <w:pStyle w:val="Paragrafoelenco"/>
        <w:numPr>
          <w:ilvl w:val="0"/>
          <w:numId w:val="18"/>
        </w:numPr>
        <w:suppressAutoHyphens/>
        <w:spacing w:after="120" w:line="240" w:lineRule="auto"/>
        <w:ind w:left="318" w:hanging="318"/>
        <w:rPr>
          <w:rFonts w:ascii="Arial" w:hAnsi="Arial" w:cs="Arial"/>
          <w:b/>
          <w:bCs/>
          <w:color w:val="00B0F0"/>
          <w:sz w:val="20"/>
          <w:highlight w:val="yellow"/>
        </w:rPr>
      </w:pPr>
      <w:r w:rsidRPr="00CD5170">
        <w:rPr>
          <w:rFonts w:ascii="Arial" w:hAnsi="Arial" w:cs="Arial"/>
          <w:b/>
          <w:bCs/>
          <w:color w:val="00B0F0"/>
          <w:sz w:val="20"/>
          <w:highlight w:val="yellow"/>
        </w:rPr>
        <w:br w:type="page"/>
      </w:r>
    </w:p>
    <w:p w14:paraId="4070E395" w14:textId="77777777" w:rsidR="0090598A" w:rsidRPr="00CD5170" w:rsidRDefault="0090598A" w:rsidP="0090598A">
      <w:pPr>
        <w:pStyle w:val="Paragrafoelenco"/>
        <w:suppressAutoHyphens/>
        <w:spacing w:after="120"/>
        <w:ind w:left="318"/>
        <w:rPr>
          <w:rFonts w:ascii="Arial" w:hAnsi="Arial" w:cs="Arial"/>
          <w:b/>
          <w:bCs/>
          <w:color w:val="00B0F0"/>
          <w:sz w:val="20"/>
          <w:szCs w:val="20"/>
          <w:highlight w:val="yellow"/>
        </w:rPr>
      </w:pPr>
    </w:p>
    <w:tbl>
      <w:tblPr>
        <w:tblStyle w:val="Grigliatabella"/>
        <w:tblpPr w:leftFromText="141" w:rightFromText="141" w:vertAnchor="text" w:horzAnchor="margin" w:tblpXSpec="center"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331370" w:rsidRPr="00CD5170" w14:paraId="6D9CE540" w14:textId="77777777" w:rsidTr="003D27A3">
        <w:tc>
          <w:tcPr>
            <w:tcW w:w="9004" w:type="dxa"/>
            <w:shd w:val="clear" w:color="auto" w:fill="auto"/>
          </w:tcPr>
          <w:p w14:paraId="5A77A03C" w14:textId="77777777" w:rsidR="00331370" w:rsidRPr="005E1148" w:rsidRDefault="00331370" w:rsidP="00BB65D4">
            <w:pPr>
              <w:pStyle w:val="Titolo1"/>
              <w:jc w:val="left"/>
              <w:rPr>
                <w:rFonts w:ascii="Arial" w:hAnsi="Arial" w:cs="Arial"/>
                <w:bCs/>
                <w:color w:val="00B0F0"/>
                <w:sz w:val="18"/>
                <w:szCs w:val="18"/>
              </w:rPr>
            </w:pPr>
            <w:bookmarkStart w:id="0" w:name="_Toc119661571"/>
            <w:r w:rsidRPr="005E1148">
              <w:rPr>
                <w:rFonts w:ascii="Arial" w:hAnsi="Arial" w:cs="Arial"/>
                <w:bCs/>
                <w:sz w:val="18"/>
                <w:szCs w:val="18"/>
              </w:rPr>
              <w:t xml:space="preserve">Tab. 1 – </w:t>
            </w:r>
            <w:r w:rsidRPr="005E1148">
              <w:rPr>
                <w:rFonts w:ascii="Arial" w:hAnsi="Arial" w:cs="Arial"/>
                <w:bCs/>
                <w:color w:val="00B0F0"/>
                <w:sz w:val="18"/>
                <w:szCs w:val="18"/>
              </w:rPr>
              <w:t>Province di Treviso e di Belluno: andamento dei principali indicatori.</w:t>
            </w:r>
          </w:p>
          <w:p w14:paraId="3A4B1622" w14:textId="61083542" w:rsidR="00331370" w:rsidRPr="005E1148" w:rsidRDefault="00331370" w:rsidP="00BB65D4">
            <w:pPr>
              <w:pStyle w:val="Titolo1"/>
              <w:jc w:val="left"/>
              <w:rPr>
                <w:rFonts w:ascii="Arial" w:hAnsi="Arial" w:cs="Arial"/>
                <w:bCs/>
                <w:sz w:val="16"/>
                <w:szCs w:val="16"/>
              </w:rPr>
            </w:pPr>
            <w:r w:rsidRPr="005E1148">
              <w:rPr>
                <w:rFonts w:ascii="Arial" w:hAnsi="Arial" w:cs="Arial"/>
                <w:bCs/>
                <w:sz w:val="18"/>
                <w:szCs w:val="18"/>
              </w:rPr>
              <w:t>Produzione, fatturato, nuovi ordinativi (variazioni % trimestrali congiunturali e tendenziali)</w:t>
            </w:r>
            <w:bookmarkEnd w:id="0"/>
            <w:r w:rsidRPr="005E1148">
              <w:rPr>
                <w:rFonts w:ascii="Arial" w:hAnsi="Arial" w:cs="Arial"/>
                <w:bCs/>
                <w:sz w:val="18"/>
                <w:szCs w:val="18"/>
              </w:rPr>
              <w:t xml:space="preserve">, </w:t>
            </w:r>
            <w:r w:rsidR="00475B8B">
              <w:rPr>
                <w:rFonts w:ascii="Arial" w:hAnsi="Arial" w:cs="Arial"/>
                <w:bCs/>
                <w:sz w:val="18"/>
                <w:szCs w:val="18"/>
              </w:rPr>
              <w:t>grado di utilizzo degli impianti</w:t>
            </w:r>
            <w:r w:rsidRPr="005E1148">
              <w:rPr>
                <w:rFonts w:ascii="Arial" w:hAnsi="Arial" w:cs="Arial"/>
                <w:bCs/>
                <w:sz w:val="18"/>
                <w:szCs w:val="18"/>
              </w:rPr>
              <w:t xml:space="preserve"> e portafoglio ordini.</w:t>
            </w:r>
            <w:r w:rsidR="003501CC" w:rsidRPr="005E1148">
              <w:rPr>
                <w:rFonts w:ascii="Arial" w:hAnsi="Arial" w:cs="Arial"/>
                <w:b w:val="0"/>
                <w:bCs/>
                <w:sz w:val="18"/>
                <w:szCs w:val="18"/>
              </w:rPr>
              <w:t xml:space="preserve"> 1° trim. 20</w:t>
            </w:r>
            <w:r w:rsidR="007269EA" w:rsidRPr="005E1148">
              <w:rPr>
                <w:rFonts w:ascii="Arial" w:hAnsi="Arial" w:cs="Arial"/>
                <w:b w:val="0"/>
                <w:bCs/>
                <w:sz w:val="18"/>
                <w:szCs w:val="18"/>
              </w:rPr>
              <w:t>21</w:t>
            </w:r>
            <w:r w:rsidR="003501CC" w:rsidRPr="005E1148">
              <w:rPr>
                <w:rFonts w:ascii="Arial" w:hAnsi="Arial" w:cs="Arial"/>
                <w:b w:val="0"/>
                <w:bCs/>
                <w:sz w:val="18"/>
                <w:szCs w:val="18"/>
              </w:rPr>
              <w:t xml:space="preserve"> - </w:t>
            </w:r>
            <w:r w:rsidR="005E1148" w:rsidRPr="005E1148">
              <w:rPr>
                <w:rFonts w:ascii="Arial" w:hAnsi="Arial" w:cs="Arial"/>
                <w:b w:val="0"/>
                <w:bCs/>
                <w:sz w:val="18"/>
                <w:szCs w:val="18"/>
              </w:rPr>
              <w:t>4</w:t>
            </w:r>
            <w:r w:rsidRPr="005E1148">
              <w:rPr>
                <w:rFonts w:ascii="Arial" w:hAnsi="Arial" w:cs="Arial"/>
                <w:b w:val="0"/>
                <w:bCs/>
                <w:sz w:val="18"/>
                <w:szCs w:val="18"/>
              </w:rPr>
              <w:t>° trim. 202</w:t>
            </w:r>
            <w:r w:rsidR="004B4CC8" w:rsidRPr="005E1148">
              <w:rPr>
                <w:rFonts w:ascii="Arial" w:hAnsi="Arial" w:cs="Arial"/>
                <w:b w:val="0"/>
                <w:bCs/>
                <w:sz w:val="18"/>
                <w:szCs w:val="18"/>
              </w:rPr>
              <w:t>4</w:t>
            </w:r>
          </w:p>
        </w:tc>
      </w:tr>
      <w:tr w:rsidR="00331370" w:rsidRPr="00CD5170" w14:paraId="08C7EC50" w14:textId="77777777" w:rsidTr="003D27A3">
        <w:tc>
          <w:tcPr>
            <w:tcW w:w="9004" w:type="dxa"/>
            <w:shd w:val="clear" w:color="auto" w:fill="auto"/>
          </w:tcPr>
          <w:p w14:paraId="3713AC5B" w14:textId="3913EA1E" w:rsidR="00331370" w:rsidRPr="005E1148" w:rsidRDefault="00331370" w:rsidP="00BB65D4">
            <w:pPr>
              <w:rPr>
                <w:rFonts w:ascii="Arial" w:hAnsi="Arial" w:cs="Arial"/>
                <w:b/>
                <w:bCs/>
                <w:sz w:val="20"/>
              </w:rPr>
            </w:pPr>
          </w:p>
        </w:tc>
      </w:tr>
      <w:tr w:rsidR="00331370" w:rsidRPr="00CD5170" w14:paraId="30FD49D4" w14:textId="77777777" w:rsidTr="003D27A3">
        <w:tc>
          <w:tcPr>
            <w:tcW w:w="9004" w:type="dxa"/>
            <w:shd w:val="clear" w:color="auto" w:fill="auto"/>
          </w:tcPr>
          <w:p w14:paraId="78C176F3" w14:textId="77777777" w:rsidR="00331370" w:rsidRPr="005E1148" w:rsidRDefault="00331370" w:rsidP="00BB65D4">
            <w:pPr>
              <w:tabs>
                <w:tab w:val="left" w:pos="3256"/>
              </w:tabs>
              <w:spacing w:before="40"/>
              <w:jc w:val="center"/>
              <w:rPr>
                <w:rFonts w:ascii="Arial" w:hAnsi="Arial" w:cs="Arial"/>
                <w:b/>
                <w:bCs/>
                <w:color w:val="00B0F0"/>
                <w:sz w:val="16"/>
                <w:szCs w:val="16"/>
              </w:rPr>
            </w:pPr>
            <w:r w:rsidRPr="005E1148">
              <w:rPr>
                <w:rFonts w:ascii="Arial" w:hAnsi="Arial" w:cs="Arial"/>
                <w:b/>
                <w:bCs/>
                <w:color w:val="00B0F0"/>
                <w:sz w:val="16"/>
                <w:szCs w:val="16"/>
              </w:rPr>
              <w:t>Provincia di Treviso</w:t>
            </w:r>
          </w:p>
        </w:tc>
      </w:tr>
      <w:tr w:rsidR="00331370" w:rsidRPr="00CD5170" w14:paraId="06F0965B" w14:textId="77777777" w:rsidTr="003D27A3">
        <w:tc>
          <w:tcPr>
            <w:tcW w:w="9004" w:type="dxa"/>
            <w:shd w:val="clear" w:color="auto" w:fill="auto"/>
          </w:tcPr>
          <w:p w14:paraId="0006261B" w14:textId="7969476F" w:rsidR="00331370" w:rsidRPr="005E1148" w:rsidRDefault="005E1148" w:rsidP="00BB65D4">
            <w:pPr>
              <w:tabs>
                <w:tab w:val="left" w:pos="3480"/>
                <w:tab w:val="center" w:pos="4002"/>
              </w:tabs>
              <w:spacing w:before="40"/>
              <w:jc w:val="center"/>
              <w:rPr>
                <w:rFonts w:ascii="Arial" w:hAnsi="Arial" w:cs="Arial"/>
                <w:b/>
                <w:bCs/>
                <w:color w:val="943634"/>
                <w:sz w:val="20"/>
              </w:rPr>
            </w:pPr>
            <w:r w:rsidRPr="005E1148">
              <w:rPr>
                <w:rFonts w:ascii="Arial" w:hAnsi="Arial" w:cs="Arial"/>
                <w:b/>
                <w:bCs/>
                <w:noProof/>
                <w:color w:val="943634"/>
                <w:sz w:val="20"/>
              </w:rPr>
              <w:drawing>
                <wp:inline distT="0" distB="0" distL="0" distR="0" wp14:anchorId="278EA718" wp14:editId="17E15847">
                  <wp:extent cx="5157042" cy="3191030"/>
                  <wp:effectExtent l="0" t="0" r="5715" b="0"/>
                  <wp:docPr id="10873850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4076" cy="3195382"/>
                          </a:xfrm>
                          <a:prstGeom prst="rect">
                            <a:avLst/>
                          </a:prstGeom>
                          <a:noFill/>
                          <a:ln>
                            <a:noFill/>
                          </a:ln>
                        </pic:spPr>
                      </pic:pic>
                    </a:graphicData>
                  </a:graphic>
                </wp:inline>
              </w:drawing>
            </w:r>
          </w:p>
        </w:tc>
      </w:tr>
      <w:tr w:rsidR="00331370" w:rsidRPr="00CD5170" w14:paraId="56C17A9D" w14:textId="77777777" w:rsidTr="003D27A3">
        <w:tc>
          <w:tcPr>
            <w:tcW w:w="9004" w:type="dxa"/>
            <w:shd w:val="clear" w:color="auto" w:fill="auto"/>
          </w:tcPr>
          <w:p w14:paraId="56C4CB8B" w14:textId="25B62F2F" w:rsidR="00331370" w:rsidRPr="00CD5170" w:rsidRDefault="00331370" w:rsidP="00BB65D4">
            <w:pPr>
              <w:tabs>
                <w:tab w:val="left" w:pos="3256"/>
              </w:tabs>
              <w:spacing w:before="40"/>
              <w:jc w:val="center"/>
              <w:rPr>
                <w:rFonts w:ascii="Arial" w:hAnsi="Arial" w:cs="Arial"/>
                <w:b/>
                <w:bCs/>
                <w:color w:val="00B0F0"/>
                <w:sz w:val="16"/>
                <w:szCs w:val="16"/>
                <w:highlight w:val="yellow"/>
              </w:rPr>
            </w:pPr>
            <w:r w:rsidRPr="005E1148">
              <w:rPr>
                <w:rFonts w:ascii="Arial" w:hAnsi="Arial" w:cs="Arial"/>
                <w:b/>
                <w:bCs/>
                <w:color w:val="00B0F0"/>
                <w:sz w:val="16"/>
                <w:szCs w:val="16"/>
              </w:rPr>
              <w:t>Provincia di Belluno</w:t>
            </w:r>
            <w:r w:rsidR="00010051">
              <w:rPr>
                <w:rFonts w:ascii="Arial" w:hAnsi="Arial" w:cs="Arial"/>
                <w:b/>
                <w:bCs/>
                <w:color w:val="00B0F0"/>
                <w:sz w:val="16"/>
                <w:szCs w:val="16"/>
              </w:rPr>
              <w:t>*</w:t>
            </w:r>
          </w:p>
        </w:tc>
      </w:tr>
      <w:tr w:rsidR="00331370" w:rsidRPr="00CD5170" w14:paraId="5CD5FC8C" w14:textId="77777777" w:rsidTr="003D27A3">
        <w:tc>
          <w:tcPr>
            <w:tcW w:w="9004" w:type="dxa"/>
            <w:shd w:val="clear" w:color="auto" w:fill="auto"/>
          </w:tcPr>
          <w:p w14:paraId="5789CEF9" w14:textId="4711C250" w:rsidR="00331370" w:rsidRPr="00CD5170" w:rsidRDefault="00572723" w:rsidP="00BB65D4">
            <w:pPr>
              <w:tabs>
                <w:tab w:val="left" w:pos="3480"/>
                <w:tab w:val="center" w:pos="4002"/>
              </w:tabs>
              <w:spacing w:before="40"/>
              <w:jc w:val="center"/>
              <w:rPr>
                <w:rFonts w:ascii="Arial" w:hAnsi="Arial" w:cs="Arial"/>
                <w:b/>
                <w:bCs/>
                <w:noProof/>
                <w:color w:val="943634"/>
                <w:sz w:val="20"/>
                <w:highlight w:val="yellow"/>
              </w:rPr>
            </w:pPr>
            <w:r w:rsidRPr="00572723">
              <w:rPr>
                <w:rFonts w:ascii="Arial" w:hAnsi="Arial" w:cs="Arial"/>
                <w:b/>
                <w:bCs/>
                <w:noProof/>
                <w:color w:val="943634"/>
                <w:sz w:val="20"/>
              </w:rPr>
              <w:drawing>
                <wp:inline distT="0" distB="0" distL="0" distR="0" wp14:anchorId="0DEEB57C" wp14:editId="2397A402">
                  <wp:extent cx="5384041" cy="3267374"/>
                  <wp:effectExtent l="0" t="0" r="7620" b="0"/>
                  <wp:docPr id="28780453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1048" cy="3271626"/>
                          </a:xfrm>
                          <a:prstGeom prst="rect">
                            <a:avLst/>
                          </a:prstGeom>
                          <a:noFill/>
                          <a:ln>
                            <a:noFill/>
                          </a:ln>
                        </pic:spPr>
                      </pic:pic>
                    </a:graphicData>
                  </a:graphic>
                </wp:inline>
              </w:drawing>
            </w:r>
          </w:p>
        </w:tc>
      </w:tr>
      <w:tr w:rsidR="00331370" w:rsidRPr="00CD5170" w14:paraId="093F104C" w14:textId="77777777" w:rsidTr="003D27A3">
        <w:tc>
          <w:tcPr>
            <w:tcW w:w="9004" w:type="dxa"/>
            <w:shd w:val="clear" w:color="auto" w:fill="auto"/>
          </w:tcPr>
          <w:p w14:paraId="2C060795" w14:textId="276551F2" w:rsidR="00010051" w:rsidRPr="00010051" w:rsidRDefault="00010051" w:rsidP="00010051">
            <w:pPr>
              <w:spacing w:before="40" w:after="120"/>
              <w:rPr>
                <w:rFonts w:ascii="Arial" w:hAnsi="Arial" w:cs="Arial"/>
                <w:bCs/>
                <w:sz w:val="14"/>
                <w:szCs w:val="14"/>
                <w:shd w:val="clear" w:color="auto" w:fill="FFFFFF" w:themeFill="background1"/>
              </w:rPr>
            </w:pPr>
            <w:r w:rsidRPr="00010051">
              <w:rPr>
                <w:rFonts w:ascii="Arial" w:hAnsi="Arial" w:cs="Arial"/>
                <w:bCs/>
                <w:sz w:val="14"/>
                <w:szCs w:val="14"/>
                <w:shd w:val="clear" w:color="auto" w:fill="FFFFFF" w:themeFill="background1"/>
              </w:rPr>
              <w:t>(*) Per Belluno le variazioni sono amplificate dalla ridotta numerosità campionaria</w:t>
            </w:r>
            <w:r w:rsidR="00340F17">
              <w:rPr>
                <w:rFonts w:ascii="Arial" w:hAnsi="Arial" w:cs="Arial"/>
                <w:bCs/>
                <w:sz w:val="14"/>
                <w:szCs w:val="14"/>
                <w:shd w:val="clear" w:color="auto" w:fill="FFFFFF" w:themeFill="background1"/>
              </w:rPr>
              <w:t>.</w:t>
            </w:r>
          </w:p>
          <w:p w14:paraId="18467BC0" w14:textId="77777777" w:rsidR="00331370" w:rsidRPr="00483505" w:rsidRDefault="00331370" w:rsidP="00BB65D4">
            <w:pPr>
              <w:spacing w:before="120"/>
              <w:rPr>
                <w:rFonts w:ascii="Arial" w:hAnsi="Arial" w:cs="Arial"/>
                <w:bCs/>
                <w:sz w:val="16"/>
                <w:szCs w:val="16"/>
                <w:shd w:val="clear" w:color="auto" w:fill="FFFFFF" w:themeFill="background1"/>
              </w:rPr>
            </w:pPr>
          </w:p>
          <w:p w14:paraId="63063603" w14:textId="2F7D5280" w:rsidR="00331370" w:rsidRPr="00483505" w:rsidRDefault="00331370" w:rsidP="00BB65D4">
            <w:pPr>
              <w:spacing w:before="40" w:after="120"/>
              <w:rPr>
                <w:rFonts w:ascii="Arial" w:hAnsi="Arial" w:cs="Arial"/>
                <w:bCs/>
                <w:i/>
                <w:sz w:val="14"/>
                <w:szCs w:val="14"/>
                <w:shd w:val="clear" w:color="auto" w:fill="FFFFFF" w:themeFill="background1"/>
              </w:rPr>
            </w:pPr>
            <w:r w:rsidRPr="00483505">
              <w:rPr>
                <w:rFonts w:ascii="Arial" w:hAnsi="Arial" w:cs="Arial"/>
                <w:bCs/>
                <w:sz w:val="14"/>
                <w:szCs w:val="14"/>
                <w:shd w:val="clear" w:color="auto" w:fill="FFFFFF" w:themeFill="background1"/>
              </w:rPr>
              <w:t xml:space="preserve">Per il </w:t>
            </w:r>
            <w:r w:rsidR="00483505" w:rsidRPr="00483505">
              <w:rPr>
                <w:rFonts w:ascii="Arial" w:hAnsi="Arial" w:cs="Arial"/>
                <w:bCs/>
                <w:sz w:val="14"/>
                <w:szCs w:val="14"/>
                <w:shd w:val="clear" w:color="auto" w:fill="FFFFFF" w:themeFill="background1"/>
              </w:rPr>
              <w:t>quarto</w:t>
            </w:r>
            <w:r w:rsidR="00D5753D" w:rsidRPr="00483505">
              <w:rPr>
                <w:rFonts w:ascii="Arial" w:hAnsi="Arial" w:cs="Arial"/>
                <w:bCs/>
                <w:sz w:val="14"/>
                <w:szCs w:val="14"/>
                <w:shd w:val="clear" w:color="auto" w:fill="FFFFFF" w:themeFill="background1"/>
              </w:rPr>
              <w:t xml:space="preserve"> trimestre 202</w:t>
            </w:r>
            <w:r w:rsidR="00C75D2B" w:rsidRPr="00483505">
              <w:rPr>
                <w:rFonts w:ascii="Arial" w:hAnsi="Arial" w:cs="Arial"/>
                <w:bCs/>
                <w:sz w:val="14"/>
                <w:szCs w:val="14"/>
                <w:shd w:val="clear" w:color="auto" w:fill="FFFFFF" w:themeFill="background1"/>
              </w:rPr>
              <w:t>4</w:t>
            </w:r>
            <w:r w:rsidRPr="00483505">
              <w:rPr>
                <w:rFonts w:ascii="Arial" w:hAnsi="Arial" w:cs="Arial"/>
                <w:bCs/>
                <w:sz w:val="14"/>
                <w:szCs w:val="14"/>
                <w:shd w:val="clear" w:color="auto" w:fill="FFFFFF" w:themeFill="background1"/>
              </w:rPr>
              <w:t xml:space="preserve">, indagine su un campione di </w:t>
            </w:r>
            <w:r w:rsidR="00483505" w:rsidRPr="00483505">
              <w:rPr>
                <w:rFonts w:ascii="Arial" w:hAnsi="Arial" w:cs="Arial"/>
                <w:bCs/>
                <w:sz w:val="14"/>
                <w:szCs w:val="14"/>
                <w:shd w:val="clear" w:color="auto" w:fill="FFFFFF" w:themeFill="background1"/>
              </w:rPr>
              <w:t>493</w:t>
            </w:r>
            <w:r w:rsidR="00C75D2B" w:rsidRPr="00483505">
              <w:rPr>
                <w:rFonts w:ascii="Arial" w:hAnsi="Arial" w:cs="Arial"/>
                <w:bCs/>
                <w:sz w:val="14"/>
                <w:szCs w:val="14"/>
                <w:shd w:val="clear" w:color="auto" w:fill="FFFFFF" w:themeFill="background1"/>
              </w:rPr>
              <w:t xml:space="preserve"> imprese della provincia di Treviso (per un totale </w:t>
            </w:r>
            <w:r w:rsidR="00E14AD7" w:rsidRPr="00483505">
              <w:rPr>
                <w:rFonts w:ascii="Arial" w:hAnsi="Arial" w:cs="Arial"/>
                <w:bCs/>
                <w:sz w:val="14"/>
                <w:szCs w:val="14"/>
                <w:shd w:val="clear" w:color="auto" w:fill="FFFFFF" w:themeFill="background1"/>
              </w:rPr>
              <w:t xml:space="preserve">di </w:t>
            </w:r>
            <w:r w:rsidR="00483505" w:rsidRPr="00483505">
              <w:rPr>
                <w:rFonts w:ascii="Arial" w:hAnsi="Arial" w:cs="Arial"/>
                <w:bCs/>
                <w:sz w:val="14"/>
                <w:szCs w:val="14"/>
                <w:shd w:val="clear" w:color="auto" w:fill="FFFFFF" w:themeFill="background1"/>
              </w:rPr>
              <w:t xml:space="preserve">19.574 </w:t>
            </w:r>
            <w:r w:rsidR="00C75D2B" w:rsidRPr="00483505">
              <w:rPr>
                <w:rFonts w:ascii="Arial" w:hAnsi="Arial" w:cs="Arial"/>
                <w:bCs/>
                <w:sz w:val="14"/>
                <w:szCs w:val="14"/>
                <w:shd w:val="clear" w:color="auto" w:fill="FFFFFF" w:themeFill="background1"/>
              </w:rPr>
              <w:t>addetti) e di 7</w:t>
            </w:r>
            <w:r w:rsidR="00483505" w:rsidRPr="00483505">
              <w:rPr>
                <w:rFonts w:ascii="Arial" w:hAnsi="Arial" w:cs="Arial"/>
                <w:bCs/>
                <w:sz w:val="14"/>
                <w:szCs w:val="14"/>
                <w:shd w:val="clear" w:color="auto" w:fill="FFFFFF" w:themeFill="background1"/>
              </w:rPr>
              <w:t>2</w:t>
            </w:r>
            <w:r w:rsidR="00C75D2B" w:rsidRPr="00483505">
              <w:rPr>
                <w:rFonts w:ascii="Arial" w:hAnsi="Arial" w:cs="Arial"/>
                <w:bCs/>
                <w:sz w:val="14"/>
                <w:szCs w:val="14"/>
                <w:shd w:val="clear" w:color="auto" w:fill="FFFFFF" w:themeFill="background1"/>
              </w:rPr>
              <w:t xml:space="preserve"> imprese della provincia di Belluno con almeno 10 addetti (per un totale </w:t>
            </w:r>
            <w:r w:rsidR="003D27A3" w:rsidRPr="00483505">
              <w:rPr>
                <w:rFonts w:ascii="Arial" w:hAnsi="Arial" w:cs="Arial"/>
                <w:bCs/>
                <w:sz w:val="14"/>
                <w:szCs w:val="14"/>
                <w:shd w:val="clear" w:color="auto" w:fill="FFFFFF" w:themeFill="background1"/>
              </w:rPr>
              <w:t xml:space="preserve">di </w:t>
            </w:r>
            <w:r w:rsidR="00483505" w:rsidRPr="00483505">
              <w:rPr>
                <w:rFonts w:ascii="Arial" w:hAnsi="Arial" w:cs="Arial"/>
                <w:bCs/>
                <w:sz w:val="14"/>
                <w:szCs w:val="14"/>
                <w:shd w:val="clear" w:color="auto" w:fill="FFFFFF" w:themeFill="background1"/>
              </w:rPr>
              <w:t xml:space="preserve">11.294 </w:t>
            </w:r>
            <w:r w:rsidR="00C75D2B" w:rsidRPr="00483505">
              <w:rPr>
                <w:rFonts w:ascii="Arial" w:hAnsi="Arial" w:cs="Arial"/>
                <w:bCs/>
                <w:sz w:val="14"/>
                <w:szCs w:val="14"/>
                <w:shd w:val="clear" w:color="auto" w:fill="FFFFFF" w:themeFill="background1"/>
              </w:rPr>
              <w:t>addetti).</w:t>
            </w:r>
          </w:p>
          <w:p w14:paraId="0052F2F3" w14:textId="77777777" w:rsidR="00331370" w:rsidRPr="00CD5170" w:rsidRDefault="00331370" w:rsidP="00BB65D4">
            <w:pPr>
              <w:spacing w:before="40"/>
              <w:rPr>
                <w:rFonts w:ascii="Arial" w:hAnsi="Arial" w:cs="Arial"/>
                <w:bCs/>
                <w:color w:val="943634"/>
                <w:sz w:val="20"/>
                <w:highlight w:val="yellow"/>
              </w:rPr>
            </w:pPr>
            <w:r w:rsidRPr="00483505">
              <w:rPr>
                <w:rFonts w:ascii="Arial" w:hAnsi="Arial" w:cs="Arial"/>
                <w:bCs/>
                <w:i/>
                <w:sz w:val="14"/>
                <w:szCs w:val="14"/>
                <w:shd w:val="clear" w:color="auto" w:fill="FFFFFF" w:themeFill="background1"/>
              </w:rPr>
              <w:t xml:space="preserve">Fonte: Elaborazioni Ufficio Studi e Statistica CCIAA Treviso-Belluno su dati Unioncamere del Veneto - Indagine </w:t>
            </w:r>
            <w:proofErr w:type="spellStart"/>
            <w:r w:rsidRPr="00483505">
              <w:rPr>
                <w:rFonts w:ascii="Arial" w:hAnsi="Arial" w:cs="Arial"/>
                <w:bCs/>
                <w:i/>
                <w:sz w:val="14"/>
                <w:szCs w:val="14"/>
                <w:shd w:val="clear" w:color="auto" w:fill="FFFFFF" w:themeFill="background1"/>
              </w:rPr>
              <w:t>VenetoCongiuntura</w:t>
            </w:r>
            <w:proofErr w:type="spellEnd"/>
          </w:p>
        </w:tc>
      </w:tr>
    </w:tbl>
    <w:p w14:paraId="6F09ABC3" w14:textId="610F4143" w:rsidR="004C5F04" w:rsidRPr="00CD5170" w:rsidRDefault="004C5F04">
      <w:pPr>
        <w:jc w:val="left"/>
        <w:rPr>
          <w:rFonts w:ascii="Arial" w:hAnsi="Arial" w:cs="Arial"/>
          <w:b/>
          <w:bCs/>
          <w:color w:val="00B0F0"/>
          <w:sz w:val="22"/>
          <w:szCs w:val="22"/>
          <w:highlight w:val="yellow"/>
        </w:rPr>
      </w:pPr>
      <w:r w:rsidRPr="00CD5170">
        <w:rPr>
          <w:rFonts w:ascii="Arial" w:hAnsi="Arial" w:cs="Arial"/>
          <w:b/>
          <w:bCs/>
          <w:color w:val="00B0F0"/>
          <w:sz w:val="22"/>
          <w:szCs w:val="22"/>
          <w:highlight w:val="yellow"/>
        </w:rPr>
        <w:br w:type="page"/>
      </w:r>
    </w:p>
    <w:p w14:paraId="28F3F48B" w14:textId="77777777" w:rsidR="009E023B" w:rsidRPr="00CD5170" w:rsidRDefault="009E023B">
      <w:pPr>
        <w:jc w:val="left"/>
        <w:rPr>
          <w:rFonts w:ascii="Arial" w:hAnsi="Arial" w:cs="Arial"/>
          <w:b/>
          <w:bCs/>
          <w:color w:val="00B0F0"/>
          <w:sz w:val="22"/>
          <w:szCs w:val="22"/>
          <w:highlight w:val="yellow"/>
        </w:rPr>
      </w:pPr>
    </w:p>
    <w:tbl>
      <w:tblPr>
        <w:tblStyle w:val="Grigliatabella"/>
        <w:tblpPr w:leftFromText="141" w:rightFromText="141" w:vertAnchor="text" w:horzAnchor="margin" w:tblpXSpec="center"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8"/>
      </w:tblGrid>
      <w:tr w:rsidR="00722766" w:rsidRPr="00CD5170" w14:paraId="1D6DB95C" w14:textId="77777777" w:rsidTr="003D27A3">
        <w:tc>
          <w:tcPr>
            <w:tcW w:w="8788" w:type="dxa"/>
            <w:shd w:val="clear" w:color="auto" w:fill="auto"/>
          </w:tcPr>
          <w:p w14:paraId="1B10D088" w14:textId="0AD289A6" w:rsidR="00722766" w:rsidRPr="00483505" w:rsidRDefault="00722766" w:rsidP="00BB65D4">
            <w:pPr>
              <w:pStyle w:val="Titolo1"/>
              <w:jc w:val="left"/>
              <w:rPr>
                <w:rFonts w:ascii="Arial" w:hAnsi="Arial" w:cs="Arial"/>
                <w:bCs/>
                <w:color w:val="00B0F0"/>
                <w:sz w:val="18"/>
                <w:szCs w:val="18"/>
              </w:rPr>
            </w:pPr>
            <w:bookmarkStart w:id="1" w:name="_Toc119661577"/>
            <w:r w:rsidRPr="00483505">
              <w:rPr>
                <w:rFonts w:ascii="Arial" w:hAnsi="Arial" w:cs="Arial"/>
                <w:bCs/>
                <w:sz w:val="18"/>
                <w:szCs w:val="18"/>
              </w:rPr>
              <w:t xml:space="preserve">Tab. 2 </w:t>
            </w:r>
            <w:r w:rsidR="00D42D1F" w:rsidRPr="00483505">
              <w:rPr>
                <w:rFonts w:ascii="Arial" w:hAnsi="Arial" w:cs="Arial"/>
                <w:bCs/>
                <w:sz w:val="18"/>
                <w:szCs w:val="18"/>
              </w:rPr>
              <w:t xml:space="preserve">- </w:t>
            </w:r>
            <w:r w:rsidR="00D42D1F" w:rsidRPr="00483505">
              <w:rPr>
                <w:rFonts w:ascii="Arial" w:hAnsi="Arial" w:cs="Arial"/>
                <w:bCs/>
                <w:color w:val="00B0F0"/>
                <w:sz w:val="18"/>
                <w:szCs w:val="18"/>
              </w:rPr>
              <w:t>Province</w:t>
            </w:r>
            <w:r w:rsidR="00D558AE" w:rsidRPr="00483505">
              <w:rPr>
                <w:rFonts w:ascii="Arial" w:hAnsi="Arial" w:cs="Arial"/>
                <w:bCs/>
                <w:color w:val="00B0F0"/>
                <w:sz w:val="18"/>
                <w:szCs w:val="18"/>
              </w:rPr>
              <w:t xml:space="preserve"> di Treviso e di Belluno</w:t>
            </w:r>
            <w:r w:rsidRPr="00483505">
              <w:rPr>
                <w:rFonts w:ascii="Arial" w:hAnsi="Arial" w:cs="Arial"/>
                <w:bCs/>
                <w:color w:val="00B0F0"/>
                <w:sz w:val="18"/>
                <w:szCs w:val="18"/>
              </w:rPr>
              <w:t xml:space="preserve">: previsioni per il </w:t>
            </w:r>
            <w:r w:rsidR="00483505" w:rsidRPr="00483505">
              <w:rPr>
                <w:rFonts w:ascii="Arial" w:hAnsi="Arial" w:cs="Arial"/>
                <w:bCs/>
                <w:color w:val="00B0F0"/>
                <w:sz w:val="18"/>
                <w:szCs w:val="18"/>
              </w:rPr>
              <w:t>1</w:t>
            </w:r>
            <w:r w:rsidRPr="00483505">
              <w:rPr>
                <w:rFonts w:ascii="Arial" w:hAnsi="Arial" w:cs="Arial"/>
                <w:bCs/>
                <w:color w:val="00B0F0"/>
                <w:sz w:val="18"/>
                <w:szCs w:val="18"/>
              </w:rPr>
              <w:t>° trimestre 202</w:t>
            </w:r>
            <w:r w:rsidR="00483505" w:rsidRPr="00483505">
              <w:rPr>
                <w:rFonts w:ascii="Arial" w:hAnsi="Arial" w:cs="Arial"/>
                <w:bCs/>
                <w:color w:val="00B0F0"/>
                <w:sz w:val="18"/>
                <w:szCs w:val="18"/>
              </w:rPr>
              <w:t>5</w:t>
            </w:r>
            <w:r w:rsidRPr="00483505">
              <w:rPr>
                <w:rFonts w:ascii="Arial" w:hAnsi="Arial" w:cs="Arial"/>
                <w:bCs/>
                <w:color w:val="00B0F0"/>
                <w:sz w:val="18"/>
                <w:szCs w:val="18"/>
              </w:rPr>
              <w:t>.</w:t>
            </w:r>
          </w:p>
          <w:p w14:paraId="6F1CB49D" w14:textId="6EBA35D8" w:rsidR="00722766" w:rsidRPr="00483505" w:rsidRDefault="00722766" w:rsidP="00BB65D4">
            <w:pPr>
              <w:pStyle w:val="Titolo1"/>
              <w:jc w:val="left"/>
              <w:rPr>
                <w:rFonts w:ascii="Arial" w:hAnsi="Arial" w:cs="Arial"/>
                <w:b w:val="0"/>
                <w:bCs/>
                <w:sz w:val="18"/>
                <w:szCs w:val="18"/>
              </w:rPr>
            </w:pPr>
            <w:r w:rsidRPr="00483505">
              <w:rPr>
                <w:rFonts w:ascii="Arial" w:hAnsi="Arial" w:cs="Arial"/>
                <w:bCs/>
                <w:sz w:val="18"/>
                <w:szCs w:val="18"/>
              </w:rPr>
              <w:t>Percentuale di giudizi di aumento, stabilità, diminuzione e saldo (calcolato come differenza tra percentuale di aumento e percentuale di diminuzione) per produzione, fatturato e nuovi ordinativi</w:t>
            </w:r>
            <w:bookmarkEnd w:id="1"/>
            <w:r w:rsidRPr="00483505">
              <w:rPr>
                <w:rFonts w:ascii="Arial" w:hAnsi="Arial" w:cs="Arial"/>
                <w:bCs/>
                <w:sz w:val="18"/>
                <w:szCs w:val="18"/>
              </w:rPr>
              <w:t xml:space="preserve">. </w:t>
            </w:r>
            <w:r w:rsidR="003501CC" w:rsidRPr="00483505">
              <w:rPr>
                <w:rFonts w:ascii="Arial" w:hAnsi="Arial" w:cs="Arial"/>
                <w:b w:val="0"/>
                <w:bCs/>
                <w:sz w:val="18"/>
                <w:szCs w:val="18"/>
              </w:rPr>
              <w:t xml:space="preserve">Previsioni raccolte nel </w:t>
            </w:r>
            <w:r w:rsidR="00483505" w:rsidRPr="00483505">
              <w:rPr>
                <w:rFonts w:ascii="Arial" w:hAnsi="Arial" w:cs="Arial"/>
                <w:b w:val="0"/>
                <w:bCs/>
                <w:sz w:val="18"/>
                <w:szCs w:val="18"/>
              </w:rPr>
              <w:t>4</w:t>
            </w:r>
            <w:r w:rsidR="00D558AE" w:rsidRPr="00483505">
              <w:rPr>
                <w:rFonts w:ascii="Arial" w:hAnsi="Arial" w:cs="Arial"/>
                <w:b w:val="0"/>
                <w:bCs/>
                <w:sz w:val="18"/>
                <w:szCs w:val="18"/>
              </w:rPr>
              <w:t>° trimestre 202</w:t>
            </w:r>
            <w:r w:rsidR="00483505" w:rsidRPr="00483505">
              <w:rPr>
                <w:rFonts w:ascii="Arial" w:hAnsi="Arial" w:cs="Arial"/>
                <w:b w:val="0"/>
                <w:bCs/>
                <w:sz w:val="18"/>
                <w:szCs w:val="18"/>
              </w:rPr>
              <w:t>4</w:t>
            </w:r>
          </w:p>
          <w:p w14:paraId="3B49E89E" w14:textId="77777777" w:rsidR="00722766" w:rsidRPr="00483505" w:rsidRDefault="00722766" w:rsidP="00BB65D4">
            <w:pPr>
              <w:pStyle w:val="Titolo1"/>
              <w:jc w:val="left"/>
              <w:rPr>
                <w:rFonts w:ascii="Arial" w:hAnsi="Arial" w:cs="Arial"/>
                <w:b w:val="0"/>
                <w:bCs/>
                <w:color w:val="943634"/>
                <w:sz w:val="18"/>
                <w:szCs w:val="18"/>
              </w:rPr>
            </w:pPr>
          </w:p>
        </w:tc>
      </w:tr>
      <w:tr w:rsidR="00722766" w:rsidRPr="00CD5170" w14:paraId="0A3E84B3" w14:textId="77777777" w:rsidTr="003D27A3">
        <w:tc>
          <w:tcPr>
            <w:tcW w:w="8788" w:type="dxa"/>
            <w:shd w:val="clear" w:color="auto" w:fill="auto"/>
          </w:tcPr>
          <w:p w14:paraId="156CCE99" w14:textId="0990F213" w:rsidR="00722766" w:rsidRPr="00483505" w:rsidRDefault="00722766" w:rsidP="0018370C">
            <w:pPr>
              <w:tabs>
                <w:tab w:val="left" w:pos="3256"/>
              </w:tabs>
              <w:spacing w:before="40" w:after="120"/>
              <w:jc w:val="center"/>
              <w:rPr>
                <w:rFonts w:ascii="Arial" w:hAnsi="Arial" w:cs="Arial"/>
                <w:b/>
                <w:bCs/>
                <w:color w:val="00B0F0"/>
                <w:sz w:val="20"/>
              </w:rPr>
            </w:pPr>
            <w:r w:rsidRPr="00483505">
              <w:rPr>
                <w:rFonts w:ascii="Arial" w:hAnsi="Arial" w:cs="Arial"/>
                <w:b/>
                <w:bCs/>
                <w:color w:val="00B0F0"/>
                <w:sz w:val="16"/>
                <w:szCs w:val="16"/>
              </w:rPr>
              <w:t>Provincia di Treviso</w:t>
            </w:r>
          </w:p>
        </w:tc>
      </w:tr>
      <w:tr w:rsidR="00722766" w:rsidRPr="00CD5170" w14:paraId="04074BCD" w14:textId="77777777" w:rsidTr="003D27A3">
        <w:tc>
          <w:tcPr>
            <w:tcW w:w="8788" w:type="dxa"/>
            <w:shd w:val="clear" w:color="auto" w:fill="auto"/>
          </w:tcPr>
          <w:p w14:paraId="040662C1" w14:textId="0CF2EF8A" w:rsidR="00722766" w:rsidRPr="00CD5170" w:rsidRDefault="00C42C65" w:rsidP="00722766">
            <w:pPr>
              <w:tabs>
                <w:tab w:val="left" w:pos="3480"/>
                <w:tab w:val="center" w:pos="4002"/>
              </w:tabs>
              <w:spacing w:before="40"/>
              <w:jc w:val="center"/>
              <w:rPr>
                <w:rFonts w:ascii="Arial" w:hAnsi="Arial" w:cs="Arial"/>
                <w:b/>
                <w:bCs/>
                <w:color w:val="943634"/>
                <w:sz w:val="20"/>
                <w:highlight w:val="yellow"/>
              </w:rPr>
            </w:pPr>
            <w:r w:rsidRPr="00C42C65">
              <w:rPr>
                <w:rFonts w:ascii="Arial" w:hAnsi="Arial" w:cs="Arial"/>
                <w:b/>
                <w:bCs/>
                <w:noProof/>
                <w:color w:val="943634"/>
                <w:sz w:val="20"/>
              </w:rPr>
              <w:drawing>
                <wp:inline distT="0" distB="0" distL="0" distR="0" wp14:anchorId="278E59C8" wp14:editId="7F44B7A4">
                  <wp:extent cx="3896436" cy="2703721"/>
                  <wp:effectExtent l="0" t="0" r="0" b="1905"/>
                  <wp:docPr id="43468517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1832" cy="2714404"/>
                          </a:xfrm>
                          <a:prstGeom prst="rect">
                            <a:avLst/>
                          </a:prstGeom>
                          <a:noFill/>
                          <a:ln>
                            <a:noFill/>
                          </a:ln>
                        </pic:spPr>
                      </pic:pic>
                    </a:graphicData>
                  </a:graphic>
                </wp:inline>
              </w:drawing>
            </w:r>
          </w:p>
        </w:tc>
      </w:tr>
      <w:tr w:rsidR="00722766" w:rsidRPr="00CD5170" w14:paraId="6C84C2DC" w14:textId="77777777" w:rsidTr="003D27A3">
        <w:tc>
          <w:tcPr>
            <w:tcW w:w="8788" w:type="dxa"/>
            <w:shd w:val="clear" w:color="auto" w:fill="auto"/>
          </w:tcPr>
          <w:p w14:paraId="26F3A81A" w14:textId="1852A249" w:rsidR="00722766" w:rsidRPr="00CD5170" w:rsidRDefault="00722766" w:rsidP="0018370C">
            <w:pPr>
              <w:tabs>
                <w:tab w:val="left" w:pos="3256"/>
              </w:tabs>
              <w:spacing w:before="120" w:after="120"/>
              <w:jc w:val="center"/>
              <w:rPr>
                <w:rFonts w:ascii="Arial" w:hAnsi="Arial" w:cs="Arial"/>
                <w:b/>
                <w:bCs/>
                <w:color w:val="00B0F0"/>
                <w:sz w:val="20"/>
                <w:highlight w:val="yellow"/>
              </w:rPr>
            </w:pPr>
            <w:r w:rsidRPr="00EE37E6">
              <w:rPr>
                <w:rFonts w:ascii="Arial" w:hAnsi="Arial" w:cs="Arial"/>
                <w:b/>
                <w:bCs/>
                <w:color w:val="00B0F0"/>
                <w:sz w:val="16"/>
                <w:szCs w:val="16"/>
              </w:rPr>
              <w:t>Provincia di Belluno</w:t>
            </w:r>
          </w:p>
        </w:tc>
      </w:tr>
      <w:tr w:rsidR="00722766" w:rsidRPr="00CD5170" w14:paraId="1B0D8BF0" w14:textId="77777777" w:rsidTr="003D27A3">
        <w:tc>
          <w:tcPr>
            <w:tcW w:w="8788" w:type="dxa"/>
            <w:shd w:val="clear" w:color="auto" w:fill="auto"/>
          </w:tcPr>
          <w:p w14:paraId="437282B7" w14:textId="1DB6D6E0" w:rsidR="00722766" w:rsidRPr="00CD5170" w:rsidRDefault="00C42C65" w:rsidP="00BB65D4">
            <w:pPr>
              <w:tabs>
                <w:tab w:val="left" w:pos="3480"/>
                <w:tab w:val="center" w:pos="4002"/>
              </w:tabs>
              <w:spacing w:before="40"/>
              <w:jc w:val="center"/>
              <w:rPr>
                <w:rFonts w:ascii="Arial" w:hAnsi="Arial" w:cs="Arial"/>
                <w:b/>
                <w:bCs/>
                <w:noProof/>
                <w:color w:val="943634"/>
                <w:sz w:val="20"/>
                <w:highlight w:val="yellow"/>
              </w:rPr>
            </w:pPr>
            <w:r w:rsidRPr="00C42C65">
              <w:rPr>
                <w:rFonts w:ascii="Arial" w:hAnsi="Arial" w:cs="Arial"/>
                <w:b/>
                <w:bCs/>
                <w:noProof/>
                <w:color w:val="943634"/>
                <w:sz w:val="20"/>
              </w:rPr>
              <w:drawing>
                <wp:inline distT="0" distB="0" distL="0" distR="0" wp14:anchorId="490D9BD6" wp14:editId="2BF853C6">
                  <wp:extent cx="3840372" cy="2702257"/>
                  <wp:effectExtent l="0" t="0" r="8255" b="3175"/>
                  <wp:docPr id="188079306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54745" cy="2712370"/>
                          </a:xfrm>
                          <a:prstGeom prst="rect">
                            <a:avLst/>
                          </a:prstGeom>
                          <a:noFill/>
                          <a:ln>
                            <a:noFill/>
                          </a:ln>
                        </pic:spPr>
                      </pic:pic>
                    </a:graphicData>
                  </a:graphic>
                </wp:inline>
              </w:drawing>
            </w:r>
          </w:p>
        </w:tc>
      </w:tr>
      <w:tr w:rsidR="00722766" w:rsidRPr="00F24ED8" w14:paraId="047B5CA2" w14:textId="77777777" w:rsidTr="003D27A3">
        <w:tc>
          <w:tcPr>
            <w:tcW w:w="8788" w:type="dxa"/>
            <w:shd w:val="clear" w:color="auto" w:fill="auto"/>
          </w:tcPr>
          <w:p w14:paraId="30403A98" w14:textId="77777777" w:rsidR="003501CC" w:rsidRPr="00CD5170" w:rsidRDefault="003501CC" w:rsidP="003501CC">
            <w:pPr>
              <w:spacing w:before="120"/>
              <w:rPr>
                <w:rFonts w:ascii="Arial" w:hAnsi="Arial" w:cs="Arial"/>
                <w:bCs/>
                <w:sz w:val="16"/>
                <w:szCs w:val="16"/>
                <w:highlight w:val="yellow"/>
                <w:shd w:val="clear" w:color="auto" w:fill="FFFFFF" w:themeFill="background1"/>
              </w:rPr>
            </w:pPr>
          </w:p>
          <w:p w14:paraId="67FF8A19" w14:textId="77777777" w:rsidR="00EE37E6" w:rsidRPr="00483505" w:rsidRDefault="00EE37E6" w:rsidP="00EE37E6">
            <w:pPr>
              <w:spacing w:before="40" w:after="120"/>
              <w:rPr>
                <w:rFonts w:ascii="Arial" w:hAnsi="Arial" w:cs="Arial"/>
                <w:bCs/>
                <w:i/>
                <w:sz w:val="14"/>
                <w:szCs w:val="14"/>
                <w:shd w:val="clear" w:color="auto" w:fill="FFFFFF" w:themeFill="background1"/>
              </w:rPr>
            </w:pPr>
            <w:r w:rsidRPr="00483505">
              <w:rPr>
                <w:rFonts w:ascii="Arial" w:hAnsi="Arial" w:cs="Arial"/>
                <w:bCs/>
                <w:sz w:val="14"/>
                <w:szCs w:val="14"/>
                <w:shd w:val="clear" w:color="auto" w:fill="FFFFFF" w:themeFill="background1"/>
              </w:rPr>
              <w:t>Per il quarto trimestre 2024, indagine su un campione di 493 imprese della provincia di Treviso (per un totale di 19.574 addetti) e di 72 imprese della provincia di Belluno con almeno 10 addetti (per un totale di 11.294 addetti).</w:t>
            </w:r>
          </w:p>
          <w:p w14:paraId="26FAF450" w14:textId="5161D30C" w:rsidR="00722766" w:rsidRPr="00A46838" w:rsidRDefault="00EE37E6" w:rsidP="00EE37E6">
            <w:pPr>
              <w:spacing w:before="40"/>
              <w:jc w:val="left"/>
              <w:rPr>
                <w:rFonts w:ascii="Arial" w:hAnsi="Arial" w:cs="Arial"/>
                <w:bCs/>
                <w:color w:val="943634"/>
                <w:sz w:val="20"/>
              </w:rPr>
            </w:pPr>
            <w:r w:rsidRPr="00483505">
              <w:rPr>
                <w:rFonts w:ascii="Arial" w:hAnsi="Arial" w:cs="Arial"/>
                <w:bCs/>
                <w:i/>
                <w:sz w:val="14"/>
                <w:szCs w:val="14"/>
                <w:shd w:val="clear" w:color="auto" w:fill="FFFFFF" w:themeFill="background1"/>
              </w:rPr>
              <w:t xml:space="preserve">Fonte: Elaborazioni Ufficio Studi e Statistica CCIAA Treviso-Belluno su dati Unioncamere del Veneto - Indagine </w:t>
            </w:r>
            <w:proofErr w:type="spellStart"/>
            <w:r w:rsidRPr="00483505">
              <w:rPr>
                <w:rFonts w:ascii="Arial" w:hAnsi="Arial" w:cs="Arial"/>
                <w:bCs/>
                <w:i/>
                <w:sz w:val="14"/>
                <w:szCs w:val="14"/>
                <w:shd w:val="clear" w:color="auto" w:fill="FFFFFF" w:themeFill="background1"/>
              </w:rPr>
              <w:t>VenetoCongiuntura</w:t>
            </w:r>
            <w:proofErr w:type="spellEnd"/>
          </w:p>
        </w:tc>
      </w:tr>
    </w:tbl>
    <w:p w14:paraId="2147970F" w14:textId="77777777" w:rsidR="004C5F04" w:rsidRPr="00020016" w:rsidRDefault="004C5F04" w:rsidP="00937C1A">
      <w:pPr>
        <w:spacing w:after="120" w:line="276" w:lineRule="auto"/>
        <w:rPr>
          <w:rFonts w:ascii="Arial" w:hAnsi="Arial" w:cs="Arial"/>
          <w:b/>
          <w:bCs/>
          <w:color w:val="00B0F0"/>
          <w:sz w:val="22"/>
          <w:szCs w:val="22"/>
        </w:rPr>
      </w:pPr>
    </w:p>
    <w:sectPr w:rsidR="004C5F04" w:rsidRPr="00020016" w:rsidSect="005E5CA8">
      <w:headerReference w:type="default" r:id="rId20"/>
      <w:footerReference w:type="default" r:id="rId21"/>
      <w:headerReference w:type="first" r:id="rId22"/>
      <w:footerReference w:type="first" r:id="rId23"/>
      <w:pgSz w:w="11906" w:h="16838"/>
      <w:pgMar w:top="1701" w:right="1559" w:bottom="1134" w:left="1559" w:header="1418" w:footer="61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66CED" w14:textId="77777777" w:rsidR="00662AEA" w:rsidRDefault="00662AEA">
      <w:r>
        <w:separator/>
      </w:r>
    </w:p>
  </w:endnote>
  <w:endnote w:type="continuationSeparator" w:id="0">
    <w:p w14:paraId="2DC50AEC" w14:textId="77777777" w:rsidR="00662AEA" w:rsidRDefault="00662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yriadPro-It">
    <w:altName w:val="Calibri"/>
    <w:panose1 w:val="00000000000000000000"/>
    <w:charset w:val="00"/>
    <w:family w:val="swiss"/>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edra Sans Std Demi">
    <w:altName w:val="Calibri"/>
    <w:panose1 w:val="00000000000000000000"/>
    <w:charset w:val="00"/>
    <w:family w:val="swiss"/>
    <w:notTrueType/>
    <w:pitch w:val="variable"/>
    <w:sig w:usb0="00000001" w:usb1="00000003" w:usb2="00000000" w:usb3="00000000" w:csb0="00000193" w:csb1="00000000"/>
  </w:font>
  <w:font w:name="Fedra Sans Std Light">
    <w:altName w:val="Source Sans Pro ExtraLight"/>
    <w:panose1 w:val="00000000000000000000"/>
    <w:charset w:val="00"/>
    <w:family w:val="swiss"/>
    <w:notTrueType/>
    <w:pitch w:val="variable"/>
    <w:sig w:usb0="2000000F" w:usb1="10002033"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74EE" w14:textId="77777777" w:rsidR="001525E8" w:rsidRPr="00B702F8" w:rsidRDefault="001525E8">
    <w:pPr>
      <w:pStyle w:val="Pidipagina"/>
      <w:jc w:val="right"/>
      <w:rPr>
        <w:rFonts w:ascii="Fedra Sans Std Light" w:hAnsi="Fedra Sans Std Light"/>
        <w:color w:val="000000"/>
      </w:rPr>
    </w:pPr>
    <w:r w:rsidRPr="00B702F8">
      <w:rPr>
        <w:rFonts w:ascii="Fedra Sans Std Light" w:hAnsi="Fedra Sans Std Light"/>
        <w:color w:val="000000"/>
      </w:rPr>
      <w:fldChar w:fldCharType="begin"/>
    </w:r>
    <w:r w:rsidRPr="00B702F8">
      <w:rPr>
        <w:rFonts w:ascii="Fedra Sans Std Light" w:hAnsi="Fedra Sans Std Light"/>
        <w:color w:val="000000"/>
      </w:rPr>
      <w:instrText>PAGE   \* MERGEFORMAT</w:instrText>
    </w:r>
    <w:r w:rsidRPr="00B702F8">
      <w:rPr>
        <w:rFonts w:ascii="Fedra Sans Std Light" w:hAnsi="Fedra Sans Std Light"/>
        <w:color w:val="000000"/>
      </w:rPr>
      <w:fldChar w:fldCharType="separate"/>
    </w:r>
    <w:r w:rsidR="000455C9">
      <w:rPr>
        <w:rFonts w:ascii="Fedra Sans Std Light" w:hAnsi="Fedra Sans Std Light"/>
        <w:noProof/>
        <w:color w:val="000000"/>
      </w:rPr>
      <w:t>4</w:t>
    </w:r>
    <w:r w:rsidRPr="00B702F8">
      <w:rPr>
        <w:rFonts w:ascii="Fedra Sans Std Light" w:hAnsi="Fedra Sans Std Light"/>
        <w:color w:val="000000"/>
      </w:rPr>
      <w:fldChar w:fldCharType="end"/>
    </w:r>
  </w:p>
  <w:p w14:paraId="5FF286CE" w14:textId="77777777" w:rsidR="001525E8" w:rsidRDefault="001525E8" w:rsidP="00F7784A">
    <w:pPr>
      <w:pStyle w:val="Pidipagina"/>
      <w:jc w:val="cen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X="-72" w:tblpY="9499"/>
      <w:tblW w:w="9356" w:type="dxa"/>
      <w:tblLayout w:type="fixed"/>
      <w:tblCellMar>
        <w:left w:w="70" w:type="dxa"/>
        <w:right w:w="70" w:type="dxa"/>
      </w:tblCellMar>
      <w:tblLook w:val="0000" w:firstRow="0" w:lastRow="0" w:firstColumn="0" w:lastColumn="0" w:noHBand="0" w:noVBand="0"/>
    </w:tblPr>
    <w:tblGrid>
      <w:gridCol w:w="4678"/>
      <w:gridCol w:w="4678"/>
    </w:tblGrid>
    <w:tr w:rsidR="001525E8" w:rsidRPr="002814E2" w14:paraId="132D5CB5" w14:textId="77777777" w:rsidTr="00240F6B">
      <w:trPr>
        <w:trHeight w:val="464"/>
      </w:trPr>
      <w:tc>
        <w:tcPr>
          <w:tcW w:w="4678" w:type="dxa"/>
          <w:vAlign w:val="center"/>
        </w:tcPr>
        <w:p w14:paraId="6C74625C" w14:textId="77777777" w:rsidR="001525E8" w:rsidRPr="00DE7B49" w:rsidRDefault="001525E8" w:rsidP="00240F6B">
          <w:pPr>
            <w:pStyle w:val="Pidipagina"/>
            <w:tabs>
              <w:tab w:val="clear" w:pos="9638"/>
            </w:tabs>
            <w:jc w:val="left"/>
            <w:rPr>
              <w:rFonts w:ascii="Fedra Sans Std Light" w:hAnsi="Fedra Sans Std Light"/>
              <w:b/>
              <w:color w:val="071D49"/>
              <w:sz w:val="20"/>
            </w:rPr>
          </w:pPr>
          <w:r w:rsidRPr="00DE7B49">
            <w:rPr>
              <w:rFonts w:ascii="Fedra Sans Std Light" w:hAnsi="Fedra Sans Std Light"/>
              <w:b/>
              <w:color w:val="071D49"/>
              <w:sz w:val="20"/>
            </w:rPr>
            <w:t>Per ulteriori informazioni:</w:t>
          </w:r>
        </w:p>
        <w:p w14:paraId="47EE50E4" w14:textId="77777777" w:rsidR="001525E8" w:rsidRPr="00DE7B49" w:rsidRDefault="001525E8" w:rsidP="00240F6B">
          <w:pPr>
            <w:pStyle w:val="Pidipagina"/>
            <w:jc w:val="left"/>
            <w:rPr>
              <w:rFonts w:ascii="Calibri" w:hAnsi="Calibri" w:cs="Calibri"/>
              <w:szCs w:val="24"/>
            </w:rPr>
          </w:pPr>
          <w:r>
            <w:rPr>
              <w:rFonts w:ascii="Fedra Sans Std Light" w:hAnsi="Fedra Sans Std Light"/>
              <w:color w:val="071D49"/>
              <w:sz w:val="20"/>
            </w:rPr>
            <w:t>0422</w:t>
          </w:r>
          <w:r w:rsidRPr="00DE7B49">
            <w:rPr>
              <w:rFonts w:ascii="Fedra Sans Std Light" w:hAnsi="Fedra Sans Std Light"/>
              <w:color w:val="071D49"/>
              <w:sz w:val="20"/>
            </w:rPr>
            <w:t xml:space="preserve"> / </w:t>
          </w:r>
          <w:r>
            <w:rPr>
              <w:rFonts w:ascii="Fedra Sans Std Light" w:hAnsi="Fedra Sans Std Light"/>
              <w:color w:val="071D49"/>
              <w:sz w:val="20"/>
            </w:rPr>
            <w:t>595366</w:t>
          </w:r>
          <w:r w:rsidRPr="00DE7B49">
            <w:rPr>
              <w:rFonts w:ascii="Fedra Sans Std Light" w:hAnsi="Fedra Sans Std Light"/>
              <w:color w:val="071D49"/>
              <w:sz w:val="20"/>
            </w:rPr>
            <w:t>-</w:t>
          </w:r>
          <w:r>
            <w:rPr>
              <w:rFonts w:ascii="Fedra Sans Std Light" w:hAnsi="Fedra Sans Std Light"/>
              <w:color w:val="071D49"/>
              <w:sz w:val="20"/>
            </w:rPr>
            <w:t>391.3236809</w:t>
          </w:r>
          <w:r w:rsidRPr="00DE7B49">
            <w:rPr>
              <w:rFonts w:ascii="Verdana" w:hAnsi="Verdana"/>
              <w:color w:val="808080"/>
              <w:sz w:val="18"/>
            </w:rPr>
            <w:t xml:space="preserve"> </w:t>
          </w:r>
        </w:p>
      </w:tc>
      <w:tc>
        <w:tcPr>
          <w:tcW w:w="4678" w:type="dxa"/>
          <w:vAlign w:val="center"/>
        </w:tcPr>
        <w:p w14:paraId="1CA22335" w14:textId="77777777" w:rsidR="001525E8" w:rsidRPr="002814E2" w:rsidRDefault="001525E8" w:rsidP="00240F6B">
          <w:pPr>
            <w:jc w:val="right"/>
            <w:rPr>
              <w:rFonts w:ascii="Calibri" w:hAnsi="Calibri" w:cs="Calibri"/>
            </w:rPr>
          </w:pPr>
          <w:r w:rsidRPr="002814E2">
            <w:rPr>
              <w:rFonts w:ascii="Calibri" w:hAnsi="Calibri" w:cs="Calibri"/>
              <w:b/>
              <w:noProof/>
            </w:rPr>
            <w:drawing>
              <wp:inline distT="0" distB="0" distL="0" distR="0" wp14:anchorId="708C9105" wp14:editId="5BA4563D">
                <wp:extent cx="219075" cy="219075"/>
                <wp:effectExtent l="0" t="0" r="9525" b="9525"/>
                <wp:docPr id="17" name="Immagine 17" descr="home_uc_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_uc_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2814E2">
            <w:rPr>
              <w:rFonts w:ascii="Calibri" w:hAnsi="Calibri" w:cs="Calibri"/>
              <w:b/>
            </w:rPr>
            <w:t xml:space="preserve"> </w:t>
          </w:r>
          <w:r w:rsidRPr="002814E2">
            <w:rPr>
              <w:rFonts w:ascii="Calibri" w:hAnsi="Calibri" w:cs="Calibri"/>
              <w:b/>
              <w:noProof/>
            </w:rPr>
            <w:drawing>
              <wp:inline distT="0" distB="0" distL="0" distR="0" wp14:anchorId="4A8D51E1" wp14:editId="2A8AF7E9">
                <wp:extent cx="219075" cy="219075"/>
                <wp:effectExtent l="0" t="0" r="9525" b="9525"/>
                <wp:docPr id="18" name="Immagine 18" descr="ico_uc_email">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_uc_emai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2814E2">
            <w:rPr>
              <w:rFonts w:ascii="Calibri" w:hAnsi="Calibri" w:cs="Calibri"/>
              <w:b/>
            </w:rPr>
            <w:t xml:space="preserve"> </w:t>
          </w:r>
          <w:r>
            <w:rPr>
              <w:noProof/>
            </w:rPr>
            <w:drawing>
              <wp:inline distT="0" distB="0" distL="0" distR="0" wp14:anchorId="305570F3" wp14:editId="58DAE2CF">
                <wp:extent cx="228600" cy="228600"/>
                <wp:effectExtent l="0" t="0" r="0" b="0"/>
                <wp:docPr id="19" name="Immagine 19" descr="logo-facebook-piccolo-andal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facebook-piccolo-andal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814E2">
            <w:rPr>
              <w:rFonts w:ascii="Calibri" w:hAnsi="Calibri" w:cs="Calibri"/>
              <w:noProof/>
            </w:rPr>
            <w:drawing>
              <wp:inline distT="0" distB="0" distL="0" distR="0" wp14:anchorId="603BF271" wp14:editId="76D0D1AF">
                <wp:extent cx="400050" cy="219075"/>
                <wp:effectExtent l="0" t="0" r="0" b="9525"/>
                <wp:docPr id="20" name="Immagine 20" descr="twit rosso uc">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it rosso u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219075"/>
                        </a:xfrm>
                        <a:prstGeom prst="rect">
                          <a:avLst/>
                        </a:prstGeom>
                        <a:noFill/>
                        <a:ln>
                          <a:noFill/>
                        </a:ln>
                      </pic:spPr>
                    </pic:pic>
                  </a:graphicData>
                </a:graphic>
              </wp:inline>
            </w:drawing>
          </w:r>
          <w:r w:rsidRPr="002814E2">
            <w:rPr>
              <w:rFonts w:ascii="Calibri" w:hAnsi="Calibri" w:cs="Calibri"/>
              <w:noProof/>
            </w:rPr>
            <w:drawing>
              <wp:inline distT="0" distB="0" distL="0" distR="0" wp14:anchorId="44091159" wp14:editId="2AEB5707">
                <wp:extent cx="428625" cy="228600"/>
                <wp:effectExtent l="0" t="0" r="9525" b="0"/>
                <wp:docPr id="21" name="Immagine 21" descr="url1_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rl1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2814E2">
            <w:rPr>
              <w:rFonts w:ascii="Calibri" w:hAnsi="Calibri" w:cs="Calibri"/>
            </w:rPr>
            <w:t xml:space="preserve">  </w:t>
          </w:r>
          <w:r w:rsidRPr="002814E2">
            <w:rPr>
              <w:rFonts w:ascii="Calibri" w:hAnsi="Calibri" w:cs="Calibri"/>
              <w:b/>
            </w:rPr>
            <w:t xml:space="preserve"> </w:t>
          </w:r>
        </w:p>
      </w:tc>
    </w:tr>
  </w:tbl>
  <w:p w14:paraId="4E4A44EC" w14:textId="77777777" w:rsidR="001525E8" w:rsidRDefault="001525E8" w:rsidP="00F26F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0AE6D" w14:textId="77777777" w:rsidR="00662AEA" w:rsidRDefault="00662AEA">
      <w:r>
        <w:separator/>
      </w:r>
    </w:p>
  </w:footnote>
  <w:footnote w:type="continuationSeparator" w:id="0">
    <w:p w14:paraId="6700B915" w14:textId="77777777" w:rsidR="00662AEA" w:rsidRDefault="00662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F336" w14:textId="77777777" w:rsidR="001525E8" w:rsidRDefault="001525E8">
    <w:pPr>
      <w:pStyle w:val="Intestazione"/>
    </w:pPr>
    <w:r>
      <w:rPr>
        <w:noProof/>
      </w:rPr>
      <w:drawing>
        <wp:anchor distT="0" distB="0" distL="114300" distR="114300" simplePos="0" relativeHeight="251656704" behindDoc="0" locked="0" layoutInCell="1" allowOverlap="1" wp14:anchorId="3B4F5F2A" wp14:editId="6F029AE8">
          <wp:simplePos x="0" y="0"/>
          <wp:positionH relativeFrom="margin">
            <wp:posOffset>-565150</wp:posOffset>
          </wp:positionH>
          <wp:positionV relativeFrom="margin">
            <wp:posOffset>-1009015</wp:posOffset>
          </wp:positionV>
          <wp:extent cx="3122930" cy="543560"/>
          <wp:effectExtent l="0" t="0" r="1270" b="8890"/>
          <wp:wrapNone/>
          <wp:docPr id="13" name="Immagine 5" descr="TrevisoBelluno2-marchio-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evisoBelluno2-marchio-colo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2930" cy="54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6C3BC1" w14:textId="77777777" w:rsidR="001525E8" w:rsidRDefault="001525E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A534" w14:textId="5F159AEA" w:rsidR="001525E8" w:rsidRDefault="00A230FF">
    <w:pPr>
      <w:pStyle w:val="Intestazione"/>
    </w:pPr>
    <w:r>
      <w:rPr>
        <w:noProof/>
      </w:rPr>
      <w:drawing>
        <wp:anchor distT="0" distB="0" distL="114300" distR="114300" simplePos="0" relativeHeight="251658752" behindDoc="0" locked="0" layoutInCell="1" allowOverlap="1" wp14:anchorId="51FDAF84" wp14:editId="14C9B8E2">
          <wp:simplePos x="0" y="0"/>
          <wp:positionH relativeFrom="margin">
            <wp:posOffset>-740410</wp:posOffset>
          </wp:positionH>
          <wp:positionV relativeFrom="margin">
            <wp:posOffset>-525145</wp:posOffset>
          </wp:positionV>
          <wp:extent cx="3122930" cy="543560"/>
          <wp:effectExtent l="0" t="0" r="1270" b="8890"/>
          <wp:wrapNone/>
          <wp:docPr id="15" name="Immagine 15" descr="TrevisoBelluno2-marchio-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evisoBelluno2-marchio-colo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293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08B7A826" wp14:editId="6C80E0E5">
          <wp:simplePos x="0" y="0"/>
          <wp:positionH relativeFrom="page">
            <wp:align>left</wp:align>
          </wp:positionH>
          <wp:positionV relativeFrom="page">
            <wp:align>top</wp:align>
          </wp:positionV>
          <wp:extent cx="8170545" cy="1692275"/>
          <wp:effectExtent l="0" t="0" r="1905" b="3175"/>
          <wp:wrapNone/>
          <wp:docPr id="16" name="Immagine 16" descr="testata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stata ne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0545" cy="1692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50.4pt;height:50.4pt" o:bullet="t">
        <v:imagedata r:id="rId1" o:title="ico_uc_email"/>
      </v:shape>
    </w:pict>
  </w:numPicBullet>
  <w:abstractNum w:abstractNumId="0" w15:restartNumberingAfterBreak="0">
    <w:nsid w:val="0C862C21"/>
    <w:multiLevelType w:val="hybridMultilevel"/>
    <w:tmpl w:val="B5562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6E6B88"/>
    <w:multiLevelType w:val="hybridMultilevel"/>
    <w:tmpl w:val="DF56AA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7E05C5"/>
    <w:multiLevelType w:val="hybridMultilevel"/>
    <w:tmpl w:val="29A2BA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AF15840"/>
    <w:multiLevelType w:val="hybridMultilevel"/>
    <w:tmpl w:val="F334AE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D8819BC"/>
    <w:multiLevelType w:val="hybridMultilevel"/>
    <w:tmpl w:val="F5660504"/>
    <w:lvl w:ilvl="0" w:tplc="7EBC713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CE5CDB"/>
    <w:multiLevelType w:val="hybridMultilevel"/>
    <w:tmpl w:val="08FADE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8F04347"/>
    <w:multiLevelType w:val="hybridMultilevel"/>
    <w:tmpl w:val="98E05D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D0F61C1"/>
    <w:multiLevelType w:val="hybridMultilevel"/>
    <w:tmpl w:val="F54C22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1401B30"/>
    <w:multiLevelType w:val="hybridMultilevel"/>
    <w:tmpl w:val="54522A5C"/>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9" w15:restartNumberingAfterBreak="0">
    <w:nsid w:val="3B881B7C"/>
    <w:multiLevelType w:val="hybridMultilevel"/>
    <w:tmpl w:val="4D2E4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357191"/>
    <w:multiLevelType w:val="hybridMultilevel"/>
    <w:tmpl w:val="1F02DF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6572EDC"/>
    <w:multiLevelType w:val="hybridMultilevel"/>
    <w:tmpl w:val="F48A1554"/>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4B3611A5"/>
    <w:multiLevelType w:val="hybridMultilevel"/>
    <w:tmpl w:val="1C4E47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1EF0424"/>
    <w:multiLevelType w:val="hybridMultilevel"/>
    <w:tmpl w:val="0AE409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63F67D5"/>
    <w:multiLevelType w:val="hybridMultilevel"/>
    <w:tmpl w:val="F334AE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5E84738"/>
    <w:multiLevelType w:val="hybridMultilevel"/>
    <w:tmpl w:val="F334AE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96B79CB"/>
    <w:multiLevelType w:val="hybridMultilevel"/>
    <w:tmpl w:val="D1FE794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9BA4F2F"/>
    <w:multiLevelType w:val="singleLevel"/>
    <w:tmpl w:val="851CE2B8"/>
    <w:lvl w:ilvl="0">
      <w:start w:val="1"/>
      <w:numFmt w:val="bullet"/>
      <w:pStyle w:val="Rientrolettere"/>
      <w:lvlText w:val="-"/>
      <w:lvlJc w:val="left"/>
      <w:pPr>
        <w:tabs>
          <w:tab w:val="num" w:pos="360"/>
        </w:tabs>
        <w:ind w:left="360" w:hanging="360"/>
      </w:pPr>
      <w:rPr>
        <w:rFonts w:ascii="Times New Roman" w:hAnsi="Times New Roman" w:hint="default"/>
      </w:rPr>
    </w:lvl>
  </w:abstractNum>
  <w:abstractNum w:abstractNumId="18" w15:restartNumberingAfterBreak="0">
    <w:nsid w:val="6A1E5877"/>
    <w:multiLevelType w:val="hybridMultilevel"/>
    <w:tmpl w:val="43069C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D1A44D9"/>
    <w:multiLevelType w:val="hybridMultilevel"/>
    <w:tmpl w:val="03042C52"/>
    <w:lvl w:ilvl="0" w:tplc="B426A8A8">
      <w:start w:val="1"/>
      <w:numFmt w:val="bullet"/>
      <w:lvlText w:val=""/>
      <w:lvlJc w:val="left"/>
      <w:pPr>
        <w:ind w:left="-2136" w:hanging="360"/>
      </w:pPr>
      <w:rPr>
        <w:rFonts w:ascii="Symbol" w:hAnsi="Symbol" w:hint="default"/>
        <w:color w:val="auto"/>
      </w:rPr>
    </w:lvl>
    <w:lvl w:ilvl="1" w:tplc="04100003">
      <w:start w:val="1"/>
      <w:numFmt w:val="bullet"/>
      <w:lvlText w:val="o"/>
      <w:lvlJc w:val="left"/>
      <w:pPr>
        <w:ind w:left="-1416" w:hanging="360"/>
      </w:pPr>
      <w:rPr>
        <w:rFonts w:ascii="Courier New" w:hAnsi="Courier New" w:cs="Courier New" w:hint="default"/>
      </w:rPr>
    </w:lvl>
    <w:lvl w:ilvl="2" w:tplc="04100005">
      <w:start w:val="1"/>
      <w:numFmt w:val="bullet"/>
      <w:lvlText w:val=""/>
      <w:lvlJc w:val="left"/>
      <w:pPr>
        <w:ind w:left="-696" w:hanging="360"/>
      </w:pPr>
      <w:rPr>
        <w:rFonts w:ascii="Wingdings" w:hAnsi="Wingdings" w:hint="default"/>
      </w:rPr>
    </w:lvl>
    <w:lvl w:ilvl="3" w:tplc="04100001">
      <w:start w:val="1"/>
      <w:numFmt w:val="bullet"/>
      <w:lvlText w:val=""/>
      <w:lvlJc w:val="left"/>
      <w:pPr>
        <w:ind w:left="24" w:hanging="360"/>
      </w:pPr>
      <w:rPr>
        <w:rFonts w:ascii="Symbol" w:hAnsi="Symbol" w:hint="default"/>
      </w:rPr>
    </w:lvl>
    <w:lvl w:ilvl="4" w:tplc="04100003" w:tentative="1">
      <w:start w:val="1"/>
      <w:numFmt w:val="bullet"/>
      <w:lvlText w:val="o"/>
      <w:lvlJc w:val="left"/>
      <w:pPr>
        <w:ind w:left="744" w:hanging="360"/>
      </w:pPr>
      <w:rPr>
        <w:rFonts w:ascii="Courier New" w:hAnsi="Courier New" w:cs="Courier New" w:hint="default"/>
      </w:rPr>
    </w:lvl>
    <w:lvl w:ilvl="5" w:tplc="04100005" w:tentative="1">
      <w:start w:val="1"/>
      <w:numFmt w:val="bullet"/>
      <w:lvlText w:val=""/>
      <w:lvlJc w:val="left"/>
      <w:pPr>
        <w:ind w:left="1464" w:hanging="360"/>
      </w:pPr>
      <w:rPr>
        <w:rFonts w:ascii="Wingdings" w:hAnsi="Wingdings" w:hint="default"/>
      </w:rPr>
    </w:lvl>
    <w:lvl w:ilvl="6" w:tplc="04100001" w:tentative="1">
      <w:start w:val="1"/>
      <w:numFmt w:val="bullet"/>
      <w:lvlText w:val=""/>
      <w:lvlJc w:val="left"/>
      <w:pPr>
        <w:ind w:left="2184" w:hanging="360"/>
      </w:pPr>
      <w:rPr>
        <w:rFonts w:ascii="Symbol" w:hAnsi="Symbol" w:hint="default"/>
      </w:rPr>
    </w:lvl>
    <w:lvl w:ilvl="7" w:tplc="04100003" w:tentative="1">
      <w:start w:val="1"/>
      <w:numFmt w:val="bullet"/>
      <w:lvlText w:val="o"/>
      <w:lvlJc w:val="left"/>
      <w:pPr>
        <w:ind w:left="2904" w:hanging="360"/>
      </w:pPr>
      <w:rPr>
        <w:rFonts w:ascii="Courier New" w:hAnsi="Courier New" w:cs="Courier New" w:hint="default"/>
      </w:rPr>
    </w:lvl>
    <w:lvl w:ilvl="8" w:tplc="04100005" w:tentative="1">
      <w:start w:val="1"/>
      <w:numFmt w:val="bullet"/>
      <w:lvlText w:val=""/>
      <w:lvlJc w:val="left"/>
      <w:pPr>
        <w:ind w:left="3624" w:hanging="360"/>
      </w:pPr>
      <w:rPr>
        <w:rFonts w:ascii="Wingdings" w:hAnsi="Wingdings" w:hint="default"/>
      </w:rPr>
    </w:lvl>
  </w:abstractNum>
  <w:abstractNum w:abstractNumId="20" w15:restartNumberingAfterBreak="0">
    <w:nsid w:val="71E0764D"/>
    <w:multiLevelType w:val="hybridMultilevel"/>
    <w:tmpl w:val="886870D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5516FD1"/>
    <w:multiLevelType w:val="multilevel"/>
    <w:tmpl w:val="B91E3F5E"/>
    <w:lvl w:ilvl="0">
      <w:start w:val="1"/>
      <w:numFmt w:val="decimal"/>
      <w:lvlText w:val="%1."/>
      <w:lvlJc w:val="left"/>
      <w:pPr>
        <w:tabs>
          <w:tab w:val="num" w:pos="360"/>
        </w:tabs>
        <w:ind w:left="360" w:hanging="360"/>
      </w:pPr>
    </w:lvl>
    <w:lvl w:ilvl="1">
      <w:start w:val="1"/>
      <w:numFmt w:val="decimal"/>
      <w:pStyle w:val="S2"/>
      <w:lvlText w:val="%1.%2."/>
      <w:lvlJc w:val="left"/>
      <w:pPr>
        <w:tabs>
          <w:tab w:val="num" w:pos="792"/>
        </w:tabs>
        <w:ind w:left="792" w:hanging="79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16cid:durableId="854732383">
    <w:abstractNumId w:val="21"/>
  </w:num>
  <w:num w:numId="2" w16cid:durableId="574586051">
    <w:abstractNumId w:val="17"/>
  </w:num>
  <w:num w:numId="3" w16cid:durableId="230970560">
    <w:abstractNumId w:val="4"/>
  </w:num>
  <w:num w:numId="4" w16cid:durableId="1644313728">
    <w:abstractNumId w:val="8"/>
  </w:num>
  <w:num w:numId="5" w16cid:durableId="1176579892">
    <w:abstractNumId w:val="1"/>
  </w:num>
  <w:num w:numId="6" w16cid:durableId="1483815008">
    <w:abstractNumId w:val="9"/>
  </w:num>
  <w:num w:numId="7" w16cid:durableId="1559976903">
    <w:abstractNumId w:val="11"/>
  </w:num>
  <w:num w:numId="8" w16cid:durableId="1872721963">
    <w:abstractNumId w:val="6"/>
  </w:num>
  <w:num w:numId="9" w16cid:durableId="1264918403">
    <w:abstractNumId w:val="16"/>
  </w:num>
  <w:num w:numId="10" w16cid:durableId="983660304">
    <w:abstractNumId w:val="0"/>
  </w:num>
  <w:num w:numId="11" w16cid:durableId="684868137">
    <w:abstractNumId w:val="20"/>
  </w:num>
  <w:num w:numId="12" w16cid:durableId="1454902452">
    <w:abstractNumId w:val="15"/>
  </w:num>
  <w:num w:numId="13" w16cid:durableId="1400439090">
    <w:abstractNumId w:val="3"/>
  </w:num>
  <w:num w:numId="14" w16cid:durableId="373239779">
    <w:abstractNumId w:val="14"/>
  </w:num>
  <w:num w:numId="15" w16cid:durableId="1173954113">
    <w:abstractNumId w:val="2"/>
  </w:num>
  <w:num w:numId="16" w16cid:durableId="2056469673">
    <w:abstractNumId w:val="5"/>
  </w:num>
  <w:num w:numId="17" w16cid:durableId="1373966177">
    <w:abstractNumId w:val="13"/>
  </w:num>
  <w:num w:numId="18" w16cid:durableId="1500191047">
    <w:abstractNumId w:val="19"/>
  </w:num>
  <w:num w:numId="19" w16cid:durableId="1804154362">
    <w:abstractNumId w:val="18"/>
  </w:num>
  <w:num w:numId="20" w16cid:durableId="1547333684">
    <w:abstractNumId w:val="10"/>
  </w:num>
  <w:num w:numId="21" w16cid:durableId="1659651832">
    <w:abstractNumId w:val="12"/>
  </w:num>
  <w:num w:numId="22" w16cid:durableId="89489572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82D"/>
    <w:rsid w:val="00000928"/>
    <w:rsid w:val="0000141B"/>
    <w:rsid w:val="00001C95"/>
    <w:rsid w:val="0000268E"/>
    <w:rsid w:val="000029B3"/>
    <w:rsid w:val="00002EC7"/>
    <w:rsid w:val="00003548"/>
    <w:rsid w:val="00003972"/>
    <w:rsid w:val="00003C06"/>
    <w:rsid w:val="00004370"/>
    <w:rsid w:val="00004F0E"/>
    <w:rsid w:val="00005C8A"/>
    <w:rsid w:val="00006442"/>
    <w:rsid w:val="000073D1"/>
    <w:rsid w:val="00007CB9"/>
    <w:rsid w:val="00010051"/>
    <w:rsid w:val="0001097C"/>
    <w:rsid w:val="00011912"/>
    <w:rsid w:val="000121D2"/>
    <w:rsid w:val="000132FD"/>
    <w:rsid w:val="00014811"/>
    <w:rsid w:val="00014F9E"/>
    <w:rsid w:val="0001618B"/>
    <w:rsid w:val="0001686F"/>
    <w:rsid w:val="00017A75"/>
    <w:rsid w:val="00017ABD"/>
    <w:rsid w:val="00017B9B"/>
    <w:rsid w:val="00017BE4"/>
    <w:rsid w:val="00017D52"/>
    <w:rsid w:val="00017EA6"/>
    <w:rsid w:val="00020016"/>
    <w:rsid w:val="0002005B"/>
    <w:rsid w:val="000208F3"/>
    <w:rsid w:val="00020DC8"/>
    <w:rsid w:val="00021059"/>
    <w:rsid w:val="000219E6"/>
    <w:rsid w:val="00021EBC"/>
    <w:rsid w:val="0002287C"/>
    <w:rsid w:val="00022AF9"/>
    <w:rsid w:val="00023E81"/>
    <w:rsid w:val="00023EA2"/>
    <w:rsid w:val="00023EDA"/>
    <w:rsid w:val="00023EDD"/>
    <w:rsid w:val="0002456A"/>
    <w:rsid w:val="00025019"/>
    <w:rsid w:val="00025236"/>
    <w:rsid w:val="0002529B"/>
    <w:rsid w:val="00025381"/>
    <w:rsid w:val="00026B09"/>
    <w:rsid w:val="0002702E"/>
    <w:rsid w:val="000270C7"/>
    <w:rsid w:val="0002782A"/>
    <w:rsid w:val="00027C94"/>
    <w:rsid w:val="00027F2E"/>
    <w:rsid w:val="00031A13"/>
    <w:rsid w:val="00031AE3"/>
    <w:rsid w:val="00031CE8"/>
    <w:rsid w:val="000331F4"/>
    <w:rsid w:val="00033295"/>
    <w:rsid w:val="000344EF"/>
    <w:rsid w:val="00034813"/>
    <w:rsid w:val="00034C00"/>
    <w:rsid w:val="00034E0A"/>
    <w:rsid w:val="00034FA9"/>
    <w:rsid w:val="0003666F"/>
    <w:rsid w:val="00037F6B"/>
    <w:rsid w:val="000407B0"/>
    <w:rsid w:val="00040C2C"/>
    <w:rsid w:val="000418B0"/>
    <w:rsid w:val="00041B56"/>
    <w:rsid w:val="00041FD3"/>
    <w:rsid w:val="00042128"/>
    <w:rsid w:val="00043006"/>
    <w:rsid w:val="00043A2D"/>
    <w:rsid w:val="000454BF"/>
    <w:rsid w:val="000455C9"/>
    <w:rsid w:val="000461F7"/>
    <w:rsid w:val="00050076"/>
    <w:rsid w:val="000500C9"/>
    <w:rsid w:val="000506A1"/>
    <w:rsid w:val="00050CEE"/>
    <w:rsid w:val="00052137"/>
    <w:rsid w:val="000521DC"/>
    <w:rsid w:val="000524D0"/>
    <w:rsid w:val="00052700"/>
    <w:rsid w:val="000533F9"/>
    <w:rsid w:val="000536E0"/>
    <w:rsid w:val="00053D79"/>
    <w:rsid w:val="00054023"/>
    <w:rsid w:val="00054673"/>
    <w:rsid w:val="000546B1"/>
    <w:rsid w:val="0005579B"/>
    <w:rsid w:val="00055B04"/>
    <w:rsid w:val="00055E89"/>
    <w:rsid w:val="00055EDA"/>
    <w:rsid w:val="00056556"/>
    <w:rsid w:val="00056A8C"/>
    <w:rsid w:val="00057361"/>
    <w:rsid w:val="000601AC"/>
    <w:rsid w:val="0006087B"/>
    <w:rsid w:val="000609CB"/>
    <w:rsid w:val="000611E7"/>
    <w:rsid w:val="000625D3"/>
    <w:rsid w:val="00062665"/>
    <w:rsid w:val="00063A79"/>
    <w:rsid w:val="00063BDE"/>
    <w:rsid w:val="00064317"/>
    <w:rsid w:val="00064496"/>
    <w:rsid w:val="00064E8B"/>
    <w:rsid w:val="000658A3"/>
    <w:rsid w:val="00065A3F"/>
    <w:rsid w:val="00065B54"/>
    <w:rsid w:val="00065EAB"/>
    <w:rsid w:val="000660E4"/>
    <w:rsid w:val="000675AA"/>
    <w:rsid w:val="00071C47"/>
    <w:rsid w:val="00072502"/>
    <w:rsid w:val="00072C98"/>
    <w:rsid w:val="00072EDB"/>
    <w:rsid w:val="000732A6"/>
    <w:rsid w:val="00073993"/>
    <w:rsid w:val="0007438F"/>
    <w:rsid w:val="000743AB"/>
    <w:rsid w:val="00074CF3"/>
    <w:rsid w:val="00075674"/>
    <w:rsid w:val="00075717"/>
    <w:rsid w:val="00075768"/>
    <w:rsid w:val="00076260"/>
    <w:rsid w:val="00076976"/>
    <w:rsid w:val="000776E3"/>
    <w:rsid w:val="00077AF7"/>
    <w:rsid w:val="00077E23"/>
    <w:rsid w:val="00080131"/>
    <w:rsid w:val="00080CB2"/>
    <w:rsid w:val="00081250"/>
    <w:rsid w:val="00081315"/>
    <w:rsid w:val="00081AA6"/>
    <w:rsid w:val="0008234A"/>
    <w:rsid w:val="000842B4"/>
    <w:rsid w:val="000850D0"/>
    <w:rsid w:val="0008516D"/>
    <w:rsid w:val="00085780"/>
    <w:rsid w:val="00085B7C"/>
    <w:rsid w:val="00086677"/>
    <w:rsid w:val="00087E52"/>
    <w:rsid w:val="000910F1"/>
    <w:rsid w:val="00091C1D"/>
    <w:rsid w:val="0009266C"/>
    <w:rsid w:val="00092AA6"/>
    <w:rsid w:val="00092B0A"/>
    <w:rsid w:val="00092DD2"/>
    <w:rsid w:val="000930C5"/>
    <w:rsid w:val="00093379"/>
    <w:rsid w:val="00094D41"/>
    <w:rsid w:val="00095AD6"/>
    <w:rsid w:val="00096092"/>
    <w:rsid w:val="00096418"/>
    <w:rsid w:val="00096F23"/>
    <w:rsid w:val="0009763B"/>
    <w:rsid w:val="00097D84"/>
    <w:rsid w:val="000A0D17"/>
    <w:rsid w:val="000A1C18"/>
    <w:rsid w:val="000A1EA8"/>
    <w:rsid w:val="000A1F2B"/>
    <w:rsid w:val="000A254C"/>
    <w:rsid w:val="000A2780"/>
    <w:rsid w:val="000A35C6"/>
    <w:rsid w:val="000A3C0C"/>
    <w:rsid w:val="000A411E"/>
    <w:rsid w:val="000A4846"/>
    <w:rsid w:val="000A505C"/>
    <w:rsid w:val="000A5C7E"/>
    <w:rsid w:val="000A657A"/>
    <w:rsid w:val="000A68DE"/>
    <w:rsid w:val="000A7179"/>
    <w:rsid w:val="000A71E9"/>
    <w:rsid w:val="000B06E7"/>
    <w:rsid w:val="000B1360"/>
    <w:rsid w:val="000B1B42"/>
    <w:rsid w:val="000B217E"/>
    <w:rsid w:val="000B2D19"/>
    <w:rsid w:val="000B3A2B"/>
    <w:rsid w:val="000B441C"/>
    <w:rsid w:val="000B4897"/>
    <w:rsid w:val="000B49A8"/>
    <w:rsid w:val="000B4DC4"/>
    <w:rsid w:val="000B55D8"/>
    <w:rsid w:val="000B594E"/>
    <w:rsid w:val="000B5BF3"/>
    <w:rsid w:val="000B5C29"/>
    <w:rsid w:val="000B6C06"/>
    <w:rsid w:val="000B784A"/>
    <w:rsid w:val="000C1633"/>
    <w:rsid w:val="000C26ED"/>
    <w:rsid w:val="000C2A74"/>
    <w:rsid w:val="000C2ACE"/>
    <w:rsid w:val="000C302B"/>
    <w:rsid w:val="000C3321"/>
    <w:rsid w:val="000C33B0"/>
    <w:rsid w:val="000C3ABD"/>
    <w:rsid w:val="000C48B9"/>
    <w:rsid w:val="000C4A2A"/>
    <w:rsid w:val="000C5546"/>
    <w:rsid w:val="000C5AF0"/>
    <w:rsid w:val="000C608D"/>
    <w:rsid w:val="000C655D"/>
    <w:rsid w:val="000C6686"/>
    <w:rsid w:val="000C723F"/>
    <w:rsid w:val="000C792E"/>
    <w:rsid w:val="000C794E"/>
    <w:rsid w:val="000C7F11"/>
    <w:rsid w:val="000D02E6"/>
    <w:rsid w:val="000D0A3C"/>
    <w:rsid w:val="000D0B5A"/>
    <w:rsid w:val="000D0BCE"/>
    <w:rsid w:val="000D123F"/>
    <w:rsid w:val="000D174F"/>
    <w:rsid w:val="000D1E86"/>
    <w:rsid w:val="000D1EE3"/>
    <w:rsid w:val="000D1F8B"/>
    <w:rsid w:val="000D3896"/>
    <w:rsid w:val="000D3C9E"/>
    <w:rsid w:val="000D3E59"/>
    <w:rsid w:val="000D415B"/>
    <w:rsid w:val="000D52F9"/>
    <w:rsid w:val="000D615E"/>
    <w:rsid w:val="000D660B"/>
    <w:rsid w:val="000D7087"/>
    <w:rsid w:val="000E02E5"/>
    <w:rsid w:val="000E073D"/>
    <w:rsid w:val="000E0FDC"/>
    <w:rsid w:val="000E11AE"/>
    <w:rsid w:val="000E1752"/>
    <w:rsid w:val="000E2560"/>
    <w:rsid w:val="000E475F"/>
    <w:rsid w:val="000E48CB"/>
    <w:rsid w:val="000E542C"/>
    <w:rsid w:val="000E5BF7"/>
    <w:rsid w:val="000E669F"/>
    <w:rsid w:val="000E6BB1"/>
    <w:rsid w:val="000E6FE3"/>
    <w:rsid w:val="000E744C"/>
    <w:rsid w:val="000E76C1"/>
    <w:rsid w:val="000F0606"/>
    <w:rsid w:val="000F067A"/>
    <w:rsid w:val="000F0987"/>
    <w:rsid w:val="000F1CD3"/>
    <w:rsid w:val="000F21BC"/>
    <w:rsid w:val="000F2DCE"/>
    <w:rsid w:val="000F3A56"/>
    <w:rsid w:val="000F3D20"/>
    <w:rsid w:val="000F4291"/>
    <w:rsid w:val="000F4E00"/>
    <w:rsid w:val="000F59F4"/>
    <w:rsid w:val="000F5B3A"/>
    <w:rsid w:val="000F5EC7"/>
    <w:rsid w:val="000F6049"/>
    <w:rsid w:val="000F6131"/>
    <w:rsid w:val="000F6AFD"/>
    <w:rsid w:val="000F70D9"/>
    <w:rsid w:val="000F7D2B"/>
    <w:rsid w:val="00100146"/>
    <w:rsid w:val="00100BE1"/>
    <w:rsid w:val="0010260E"/>
    <w:rsid w:val="00103549"/>
    <w:rsid w:val="00103F35"/>
    <w:rsid w:val="00106043"/>
    <w:rsid w:val="00106264"/>
    <w:rsid w:val="001063DE"/>
    <w:rsid w:val="001064BB"/>
    <w:rsid w:val="001069E4"/>
    <w:rsid w:val="001078D9"/>
    <w:rsid w:val="00107E13"/>
    <w:rsid w:val="00110078"/>
    <w:rsid w:val="00110941"/>
    <w:rsid w:val="00111019"/>
    <w:rsid w:val="00113F90"/>
    <w:rsid w:val="001140F7"/>
    <w:rsid w:val="00114CC3"/>
    <w:rsid w:val="00115901"/>
    <w:rsid w:val="0011658F"/>
    <w:rsid w:val="001179D5"/>
    <w:rsid w:val="00120548"/>
    <w:rsid w:val="001211FE"/>
    <w:rsid w:val="0012386E"/>
    <w:rsid w:val="00124036"/>
    <w:rsid w:val="00124188"/>
    <w:rsid w:val="00124262"/>
    <w:rsid w:val="00125320"/>
    <w:rsid w:val="00125DF7"/>
    <w:rsid w:val="001263A4"/>
    <w:rsid w:val="001267D0"/>
    <w:rsid w:val="00126D76"/>
    <w:rsid w:val="00127225"/>
    <w:rsid w:val="001307DC"/>
    <w:rsid w:val="00130A2D"/>
    <w:rsid w:val="00131082"/>
    <w:rsid w:val="001315AB"/>
    <w:rsid w:val="0013235E"/>
    <w:rsid w:val="0013265E"/>
    <w:rsid w:val="00133856"/>
    <w:rsid w:val="00133B82"/>
    <w:rsid w:val="00133D71"/>
    <w:rsid w:val="001343D3"/>
    <w:rsid w:val="001346A0"/>
    <w:rsid w:val="00136422"/>
    <w:rsid w:val="00136511"/>
    <w:rsid w:val="00136844"/>
    <w:rsid w:val="00140644"/>
    <w:rsid w:val="0014099B"/>
    <w:rsid w:val="00140BBB"/>
    <w:rsid w:val="00140E91"/>
    <w:rsid w:val="0014164D"/>
    <w:rsid w:val="00141D9C"/>
    <w:rsid w:val="001424D6"/>
    <w:rsid w:val="00142E25"/>
    <w:rsid w:val="00142F58"/>
    <w:rsid w:val="0014309F"/>
    <w:rsid w:val="00143E45"/>
    <w:rsid w:val="0014547E"/>
    <w:rsid w:val="00146157"/>
    <w:rsid w:val="00146BE9"/>
    <w:rsid w:val="00147F23"/>
    <w:rsid w:val="00151CD6"/>
    <w:rsid w:val="0015212C"/>
    <w:rsid w:val="001524E2"/>
    <w:rsid w:val="001525E8"/>
    <w:rsid w:val="00152D8F"/>
    <w:rsid w:val="001530AF"/>
    <w:rsid w:val="001531A2"/>
    <w:rsid w:val="00153E76"/>
    <w:rsid w:val="00154362"/>
    <w:rsid w:val="001556A6"/>
    <w:rsid w:val="00156608"/>
    <w:rsid w:val="001566FA"/>
    <w:rsid w:val="001572A9"/>
    <w:rsid w:val="00157363"/>
    <w:rsid w:val="0016017F"/>
    <w:rsid w:val="00160ADF"/>
    <w:rsid w:val="00160B8D"/>
    <w:rsid w:val="00161EE6"/>
    <w:rsid w:val="00162BBF"/>
    <w:rsid w:val="0016338A"/>
    <w:rsid w:val="00164195"/>
    <w:rsid w:val="00164601"/>
    <w:rsid w:val="0016573E"/>
    <w:rsid w:val="00165C7E"/>
    <w:rsid w:val="00166071"/>
    <w:rsid w:val="00166607"/>
    <w:rsid w:val="001670DE"/>
    <w:rsid w:val="001671BA"/>
    <w:rsid w:val="00167EA3"/>
    <w:rsid w:val="00170154"/>
    <w:rsid w:val="00170895"/>
    <w:rsid w:val="00170DE3"/>
    <w:rsid w:val="00172A3F"/>
    <w:rsid w:val="00172A83"/>
    <w:rsid w:val="00172D1B"/>
    <w:rsid w:val="00172D61"/>
    <w:rsid w:val="00172D8A"/>
    <w:rsid w:val="00172F9B"/>
    <w:rsid w:val="001740DB"/>
    <w:rsid w:val="001754A4"/>
    <w:rsid w:val="00175C59"/>
    <w:rsid w:val="0017635B"/>
    <w:rsid w:val="00176D87"/>
    <w:rsid w:val="0017748E"/>
    <w:rsid w:val="00180229"/>
    <w:rsid w:val="001804DA"/>
    <w:rsid w:val="001805C5"/>
    <w:rsid w:val="00180E79"/>
    <w:rsid w:val="00181497"/>
    <w:rsid w:val="00181D74"/>
    <w:rsid w:val="001820D8"/>
    <w:rsid w:val="00183418"/>
    <w:rsid w:val="0018370C"/>
    <w:rsid w:val="00183DE7"/>
    <w:rsid w:val="00184455"/>
    <w:rsid w:val="00184ADD"/>
    <w:rsid w:val="00184AEF"/>
    <w:rsid w:val="0018523D"/>
    <w:rsid w:val="0018533C"/>
    <w:rsid w:val="001853D7"/>
    <w:rsid w:val="001855DE"/>
    <w:rsid w:val="0018664C"/>
    <w:rsid w:val="00186862"/>
    <w:rsid w:val="001872BB"/>
    <w:rsid w:val="001873E2"/>
    <w:rsid w:val="0019162E"/>
    <w:rsid w:val="001918F8"/>
    <w:rsid w:val="00191AA5"/>
    <w:rsid w:val="00192E4F"/>
    <w:rsid w:val="00192EDE"/>
    <w:rsid w:val="00193C6C"/>
    <w:rsid w:val="00193F64"/>
    <w:rsid w:val="00194A33"/>
    <w:rsid w:val="001956FC"/>
    <w:rsid w:val="00195960"/>
    <w:rsid w:val="00195A5A"/>
    <w:rsid w:val="001970F9"/>
    <w:rsid w:val="00197BB0"/>
    <w:rsid w:val="00197FFD"/>
    <w:rsid w:val="001A097C"/>
    <w:rsid w:val="001A24F8"/>
    <w:rsid w:val="001A2B0C"/>
    <w:rsid w:val="001A2BB5"/>
    <w:rsid w:val="001A3519"/>
    <w:rsid w:val="001A505A"/>
    <w:rsid w:val="001A5A36"/>
    <w:rsid w:val="001A610B"/>
    <w:rsid w:val="001A62AF"/>
    <w:rsid w:val="001A631D"/>
    <w:rsid w:val="001A6474"/>
    <w:rsid w:val="001A6A7C"/>
    <w:rsid w:val="001B0380"/>
    <w:rsid w:val="001B14D1"/>
    <w:rsid w:val="001B228A"/>
    <w:rsid w:val="001B2295"/>
    <w:rsid w:val="001B268F"/>
    <w:rsid w:val="001B27D8"/>
    <w:rsid w:val="001B2BEC"/>
    <w:rsid w:val="001B2E3D"/>
    <w:rsid w:val="001B4047"/>
    <w:rsid w:val="001B47D8"/>
    <w:rsid w:val="001B4969"/>
    <w:rsid w:val="001B4BA4"/>
    <w:rsid w:val="001B5032"/>
    <w:rsid w:val="001B5B8F"/>
    <w:rsid w:val="001B5D8B"/>
    <w:rsid w:val="001B5E38"/>
    <w:rsid w:val="001B6242"/>
    <w:rsid w:val="001B76D7"/>
    <w:rsid w:val="001C04EA"/>
    <w:rsid w:val="001C1138"/>
    <w:rsid w:val="001C12E3"/>
    <w:rsid w:val="001C1A6E"/>
    <w:rsid w:val="001C2C84"/>
    <w:rsid w:val="001C3B7B"/>
    <w:rsid w:val="001C3E01"/>
    <w:rsid w:val="001C4D4F"/>
    <w:rsid w:val="001C4EA2"/>
    <w:rsid w:val="001C5883"/>
    <w:rsid w:val="001C6093"/>
    <w:rsid w:val="001C6842"/>
    <w:rsid w:val="001C72A1"/>
    <w:rsid w:val="001C7C69"/>
    <w:rsid w:val="001D0DB1"/>
    <w:rsid w:val="001D1921"/>
    <w:rsid w:val="001D1FBC"/>
    <w:rsid w:val="001D281A"/>
    <w:rsid w:val="001D4FEC"/>
    <w:rsid w:val="001D6310"/>
    <w:rsid w:val="001D656B"/>
    <w:rsid w:val="001D7A9F"/>
    <w:rsid w:val="001E0539"/>
    <w:rsid w:val="001E1B93"/>
    <w:rsid w:val="001E2550"/>
    <w:rsid w:val="001E3506"/>
    <w:rsid w:val="001E3831"/>
    <w:rsid w:val="001E3BFC"/>
    <w:rsid w:val="001E3F67"/>
    <w:rsid w:val="001E4038"/>
    <w:rsid w:val="001E48A1"/>
    <w:rsid w:val="001E56DF"/>
    <w:rsid w:val="001E5A58"/>
    <w:rsid w:val="001E5FD0"/>
    <w:rsid w:val="001E6D64"/>
    <w:rsid w:val="001F1187"/>
    <w:rsid w:val="001F23C0"/>
    <w:rsid w:val="001F23E6"/>
    <w:rsid w:val="001F2776"/>
    <w:rsid w:val="001F337F"/>
    <w:rsid w:val="001F3BFD"/>
    <w:rsid w:val="001F4790"/>
    <w:rsid w:val="001F4B6B"/>
    <w:rsid w:val="001F5263"/>
    <w:rsid w:val="001F55CB"/>
    <w:rsid w:val="001F560B"/>
    <w:rsid w:val="001F5B99"/>
    <w:rsid w:val="001F5D82"/>
    <w:rsid w:val="001F61AB"/>
    <w:rsid w:val="001F7093"/>
    <w:rsid w:val="001F7244"/>
    <w:rsid w:val="001F74C8"/>
    <w:rsid w:val="001F759D"/>
    <w:rsid w:val="001F781D"/>
    <w:rsid w:val="00201591"/>
    <w:rsid w:val="00202536"/>
    <w:rsid w:val="00203DFA"/>
    <w:rsid w:val="00204939"/>
    <w:rsid w:val="002056A8"/>
    <w:rsid w:val="002058A9"/>
    <w:rsid w:val="00205AA8"/>
    <w:rsid w:val="00205BEA"/>
    <w:rsid w:val="00206143"/>
    <w:rsid w:val="002077AB"/>
    <w:rsid w:val="00207C83"/>
    <w:rsid w:val="00210493"/>
    <w:rsid w:val="00210653"/>
    <w:rsid w:val="00210BAC"/>
    <w:rsid w:val="00210CCC"/>
    <w:rsid w:val="00210D39"/>
    <w:rsid w:val="00211361"/>
    <w:rsid w:val="00211A2A"/>
    <w:rsid w:val="00212129"/>
    <w:rsid w:val="002121C8"/>
    <w:rsid w:val="002124CC"/>
    <w:rsid w:val="002135B0"/>
    <w:rsid w:val="00213CA2"/>
    <w:rsid w:val="00214B82"/>
    <w:rsid w:val="00214B8E"/>
    <w:rsid w:val="00215C54"/>
    <w:rsid w:val="00216AFC"/>
    <w:rsid w:val="002176F4"/>
    <w:rsid w:val="002203EB"/>
    <w:rsid w:val="00220746"/>
    <w:rsid w:val="00221F1A"/>
    <w:rsid w:val="00222688"/>
    <w:rsid w:val="00222902"/>
    <w:rsid w:val="0022298E"/>
    <w:rsid w:val="00223A02"/>
    <w:rsid w:val="00223A59"/>
    <w:rsid w:val="00223AF0"/>
    <w:rsid w:val="00223C02"/>
    <w:rsid w:val="002248BC"/>
    <w:rsid w:val="00224C4F"/>
    <w:rsid w:val="00225205"/>
    <w:rsid w:val="002252AA"/>
    <w:rsid w:val="002260C5"/>
    <w:rsid w:val="0022622E"/>
    <w:rsid w:val="00226B11"/>
    <w:rsid w:val="00227F84"/>
    <w:rsid w:val="00230187"/>
    <w:rsid w:val="00230607"/>
    <w:rsid w:val="00230673"/>
    <w:rsid w:val="00230E82"/>
    <w:rsid w:val="00232088"/>
    <w:rsid w:val="0023219F"/>
    <w:rsid w:val="00232745"/>
    <w:rsid w:val="002327BC"/>
    <w:rsid w:val="00233C51"/>
    <w:rsid w:val="002342F0"/>
    <w:rsid w:val="00234D95"/>
    <w:rsid w:val="002351F0"/>
    <w:rsid w:val="002355BF"/>
    <w:rsid w:val="002366A0"/>
    <w:rsid w:val="0023756E"/>
    <w:rsid w:val="00237791"/>
    <w:rsid w:val="0023796A"/>
    <w:rsid w:val="00240F6B"/>
    <w:rsid w:val="002416AB"/>
    <w:rsid w:val="002435B6"/>
    <w:rsid w:val="002441B5"/>
    <w:rsid w:val="00244F0B"/>
    <w:rsid w:val="00245703"/>
    <w:rsid w:val="00246CCA"/>
    <w:rsid w:val="00246D75"/>
    <w:rsid w:val="00247566"/>
    <w:rsid w:val="00247850"/>
    <w:rsid w:val="00250144"/>
    <w:rsid w:val="0025073C"/>
    <w:rsid w:val="00250C66"/>
    <w:rsid w:val="00250E38"/>
    <w:rsid w:val="002518B7"/>
    <w:rsid w:val="002518CC"/>
    <w:rsid w:val="00251BBE"/>
    <w:rsid w:val="00252016"/>
    <w:rsid w:val="002520BB"/>
    <w:rsid w:val="00252488"/>
    <w:rsid w:val="0025257E"/>
    <w:rsid w:val="0025305E"/>
    <w:rsid w:val="002548A3"/>
    <w:rsid w:val="00255EFB"/>
    <w:rsid w:val="00256159"/>
    <w:rsid w:val="002579A7"/>
    <w:rsid w:val="00260FDA"/>
    <w:rsid w:val="00261433"/>
    <w:rsid w:val="00261480"/>
    <w:rsid w:val="00261DF5"/>
    <w:rsid w:val="0026377B"/>
    <w:rsid w:val="00263C75"/>
    <w:rsid w:val="002640F7"/>
    <w:rsid w:val="00264CE9"/>
    <w:rsid w:val="00265051"/>
    <w:rsid w:val="00265579"/>
    <w:rsid w:val="002664BA"/>
    <w:rsid w:val="00266AFD"/>
    <w:rsid w:val="00266BCC"/>
    <w:rsid w:val="00267F42"/>
    <w:rsid w:val="0027070F"/>
    <w:rsid w:val="00270A43"/>
    <w:rsid w:val="00271153"/>
    <w:rsid w:val="002722A0"/>
    <w:rsid w:val="00272B20"/>
    <w:rsid w:val="00272EC1"/>
    <w:rsid w:val="00273A48"/>
    <w:rsid w:val="00273F30"/>
    <w:rsid w:val="0027400A"/>
    <w:rsid w:val="00274028"/>
    <w:rsid w:val="002744A4"/>
    <w:rsid w:val="00274875"/>
    <w:rsid w:val="002754DD"/>
    <w:rsid w:val="002759F9"/>
    <w:rsid w:val="0027689D"/>
    <w:rsid w:val="00276BC2"/>
    <w:rsid w:val="00277DE8"/>
    <w:rsid w:val="00280CCC"/>
    <w:rsid w:val="002814E2"/>
    <w:rsid w:val="00281870"/>
    <w:rsid w:val="00281962"/>
    <w:rsid w:val="00282438"/>
    <w:rsid w:val="0028348B"/>
    <w:rsid w:val="00283941"/>
    <w:rsid w:val="00283C6E"/>
    <w:rsid w:val="00283D40"/>
    <w:rsid w:val="00283E30"/>
    <w:rsid w:val="00284A80"/>
    <w:rsid w:val="0028543F"/>
    <w:rsid w:val="00285591"/>
    <w:rsid w:val="00285875"/>
    <w:rsid w:val="00285960"/>
    <w:rsid w:val="002868F0"/>
    <w:rsid w:val="00287835"/>
    <w:rsid w:val="0029089D"/>
    <w:rsid w:val="00292218"/>
    <w:rsid w:val="0029238D"/>
    <w:rsid w:val="0029287A"/>
    <w:rsid w:val="002934B8"/>
    <w:rsid w:val="002935DC"/>
    <w:rsid w:val="0029477F"/>
    <w:rsid w:val="00294781"/>
    <w:rsid w:val="0029538C"/>
    <w:rsid w:val="00295438"/>
    <w:rsid w:val="0029587D"/>
    <w:rsid w:val="00295B2B"/>
    <w:rsid w:val="002A06CE"/>
    <w:rsid w:val="002A0881"/>
    <w:rsid w:val="002A0B5F"/>
    <w:rsid w:val="002A243B"/>
    <w:rsid w:val="002A298D"/>
    <w:rsid w:val="002A2EFF"/>
    <w:rsid w:val="002A32A5"/>
    <w:rsid w:val="002A37A7"/>
    <w:rsid w:val="002A3EA5"/>
    <w:rsid w:val="002A4644"/>
    <w:rsid w:val="002A49D9"/>
    <w:rsid w:val="002A60A9"/>
    <w:rsid w:val="002B00DE"/>
    <w:rsid w:val="002B01AB"/>
    <w:rsid w:val="002B03FE"/>
    <w:rsid w:val="002B055A"/>
    <w:rsid w:val="002B05EB"/>
    <w:rsid w:val="002B08DA"/>
    <w:rsid w:val="002B16C4"/>
    <w:rsid w:val="002B18D6"/>
    <w:rsid w:val="002B18FE"/>
    <w:rsid w:val="002B1971"/>
    <w:rsid w:val="002B1B1D"/>
    <w:rsid w:val="002B1DF9"/>
    <w:rsid w:val="002B22AC"/>
    <w:rsid w:val="002B22BA"/>
    <w:rsid w:val="002B2455"/>
    <w:rsid w:val="002B3731"/>
    <w:rsid w:val="002B4622"/>
    <w:rsid w:val="002B4BCC"/>
    <w:rsid w:val="002B4BEE"/>
    <w:rsid w:val="002B506B"/>
    <w:rsid w:val="002B5B3A"/>
    <w:rsid w:val="002C0093"/>
    <w:rsid w:val="002C01E7"/>
    <w:rsid w:val="002C06E6"/>
    <w:rsid w:val="002C0769"/>
    <w:rsid w:val="002C0BCC"/>
    <w:rsid w:val="002C0E39"/>
    <w:rsid w:val="002C1E7C"/>
    <w:rsid w:val="002C2637"/>
    <w:rsid w:val="002C27A4"/>
    <w:rsid w:val="002C2807"/>
    <w:rsid w:val="002C3023"/>
    <w:rsid w:val="002C34C2"/>
    <w:rsid w:val="002C5976"/>
    <w:rsid w:val="002C5C3A"/>
    <w:rsid w:val="002C676E"/>
    <w:rsid w:val="002D000D"/>
    <w:rsid w:val="002D012A"/>
    <w:rsid w:val="002D0E25"/>
    <w:rsid w:val="002D1548"/>
    <w:rsid w:val="002D1BE9"/>
    <w:rsid w:val="002D2691"/>
    <w:rsid w:val="002D33A5"/>
    <w:rsid w:val="002D43A6"/>
    <w:rsid w:val="002D469D"/>
    <w:rsid w:val="002D4712"/>
    <w:rsid w:val="002D5384"/>
    <w:rsid w:val="002D54EB"/>
    <w:rsid w:val="002D6AF5"/>
    <w:rsid w:val="002D6BBB"/>
    <w:rsid w:val="002D7417"/>
    <w:rsid w:val="002D7771"/>
    <w:rsid w:val="002D7B2B"/>
    <w:rsid w:val="002E1179"/>
    <w:rsid w:val="002E1FAD"/>
    <w:rsid w:val="002E22C4"/>
    <w:rsid w:val="002E2310"/>
    <w:rsid w:val="002E23CD"/>
    <w:rsid w:val="002E4325"/>
    <w:rsid w:val="002E459D"/>
    <w:rsid w:val="002E5023"/>
    <w:rsid w:val="002E5105"/>
    <w:rsid w:val="002E5348"/>
    <w:rsid w:val="002E5668"/>
    <w:rsid w:val="002E68A6"/>
    <w:rsid w:val="002E6D00"/>
    <w:rsid w:val="002E71F0"/>
    <w:rsid w:val="002E7B5B"/>
    <w:rsid w:val="002F00D1"/>
    <w:rsid w:val="002F103F"/>
    <w:rsid w:val="002F1FDB"/>
    <w:rsid w:val="002F2C4C"/>
    <w:rsid w:val="002F2FB1"/>
    <w:rsid w:val="002F33CC"/>
    <w:rsid w:val="002F3445"/>
    <w:rsid w:val="002F38AD"/>
    <w:rsid w:val="002F41B8"/>
    <w:rsid w:val="002F45DF"/>
    <w:rsid w:val="002F4948"/>
    <w:rsid w:val="002F56D6"/>
    <w:rsid w:val="002F5D5E"/>
    <w:rsid w:val="002F69C8"/>
    <w:rsid w:val="002F69E1"/>
    <w:rsid w:val="002F70D8"/>
    <w:rsid w:val="0030017B"/>
    <w:rsid w:val="003007BB"/>
    <w:rsid w:val="00300963"/>
    <w:rsid w:val="0030127D"/>
    <w:rsid w:val="0030160F"/>
    <w:rsid w:val="00301CE9"/>
    <w:rsid w:val="00301F85"/>
    <w:rsid w:val="003028EA"/>
    <w:rsid w:val="00303673"/>
    <w:rsid w:val="003039BC"/>
    <w:rsid w:val="00305202"/>
    <w:rsid w:val="003058A5"/>
    <w:rsid w:val="003060E2"/>
    <w:rsid w:val="00307108"/>
    <w:rsid w:val="003105A7"/>
    <w:rsid w:val="00310E6B"/>
    <w:rsid w:val="00311754"/>
    <w:rsid w:val="00311E29"/>
    <w:rsid w:val="0031233B"/>
    <w:rsid w:val="003142FB"/>
    <w:rsid w:val="00314A2A"/>
    <w:rsid w:val="003156F3"/>
    <w:rsid w:val="00315F90"/>
    <w:rsid w:val="003171CB"/>
    <w:rsid w:val="003214D4"/>
    <w:rsid w:val="00321562"/>
    <w:rsid w:val="00321E96"/>
    <w:rsid w:val="003222CB"/>
    <w:rsid w:val="003231DD"/>
    <w:rsid w:val="00324C7A"/>
    <w:rsid w:val="00324D3D"/>
    <w:rsid w:val="0032543B"/>
    <w:rsid w:val="00325BC0"/>
    <w:rsid w:val="0032657A"/>
    <w:rsid w:val="003270CC"/>
    <w:rsid w:val="003274EC"/>
    <w:rsid w:val="003300DA"/>
    <w:rsid w:val="00330A42"/>
    <w:rsid w:val="0033129A"/>
    <w:rsid w:val="00331370"/>
    <w:rsid w:val="00331874"/>
    <w:rsid w:val="00332B47"/>
    <w:rsid w:val="00332F4D"/>
    <w:rsid w:val="00333215"/>
    <w:rsid w:val="00333B68"/>
    <w:rsid w:val="00334426"/>
    <w:rsid w:val="0033473C"/>
    <w:rsid w:val="00335432"/>
    <w:rsid w:val="00335BA8"/>
    <w:rsid w:val="00335F8E"/>
    <w:rsid w:val="0033779B"/>
    <w:rsid w:val="003377CB"/>
    <w:rsid w:val="00337D70"/>
    <w:rsid w:val="00340AFC"/>
    <w:rsid w:val="00340F17"/>
    <w:rsid w:val="0034137E"/>
    <w:rsid w:val="00341576"/>
    <w:rsid w:val="0034159F"/>
    <w:rsid w:val="0034241C"/>
    <w:rsid w:val="003424A9"/>
    <w:rsid w:val="00342521"/>
    <w:rsid w:val="00342F86"/>
    <w:rsid w:val="00342FB8"/>
    <w:rsid w:val="0034309A"/>
    <w:rsid w:val="003432B3"/>
    <w:rsid w:val="00343448"/>
    <w:rsid w:val="00344523"/>
    <w:rsid w:val="00344EBD"/>
    <w:rsid w:val="00345C4C"/>
    <w:rsid w:val="0034672C"/>
    <w:rsid w:val="00346ADC"/>
    <w:rsid w:val="00346EB1"/>
    <w:rsid w:val="003501CC"/>
    <w:rsid w:val="0035081F"/>
    <w:rsid w:val="00351896"/>
    <w:rsid w:val="00352376"/>
    <w:rsid w:val="003524E6"/>
    <w:rsid w:val="003527F7"/>
    <w:rsid w:val="003529D4"/>
    <w:rsid w:val="00352BC2"/>
    <w:rsid w:val="00352C0D"/>
    <w:rsid w:val="0035344E"/>
    <w:rsid w:val="003535ED"/>
    <w:rsid w:val="00355DCF"/>
    <w:rsid w:val="003566C5"/>
    <w:rsid w:val="0035671E"/>
    <w:rsid w:val="003569A8"/>
    <w:rsid w:val="00357546"/>
    <w:rsid w:val="00357DE9"/>
    <w:rsid w:val="003603A6"/>
    <w:rsid w:val="00360A18"/>
    <w:rsid w:val="00360B31"/>
    <w:rsid w:val="00360BA7"/>
    <w:rsid w:val="00360CF7"/>
    <w:rsid w:val="00361167"/>
    <w:rsid w:val="00361D70"/>
    <w:rsid w:val="00362385"/>
    <w:rsid w:val="0036273E"/>
    <w:rsid w:val="0036288C"/>
    <w:rsid w:val="00362E1E"/>
    <w:rsid w:val="003636C9"/>
    <w:rsid w:val="00363DE2"/>
    <w:rsid w:val="003648D5"/>
    <w:rsid w:val="00364D5F"/>
    <w:rsid w:val="00364EFD"/>
    <w:rsid w:val="00365823"/>
    <w:rsid w:val="00365B27"/>
    <w:rsid w:val="003661D3"/>
    <w:rsid w:val="00366338"/>
    <w:rsid w:val="003664D6"/>
    <w:rsid w:val="00366F11"/>
    <w:rsid w:val="00367654"/>
    <w:rsid w:val="00367DA8"/>
    <w:rsid w:val="00372BCD"/>
    <w:rsid w:val="00372D33"/>
    <w:rsid w:val="00373095"/>
    <w:rsid w:val="00373742"/>
    <w:rsid w:val="00375703"/>
    <w:rsid w:val="00375D5B"/>
    <w:rsid w:val="00376806"/>
    <w:rsid w:val="00377C31"/>
    <w:rsid w:val="003811AE"/>
    <w:rsid w:val="003819E1"/>
    <w:rsid w:val="00381D96"/>
    <w:rsid w:val="00382684"/>
    <w:rsid w:val="00382858"/>
    <w:rsid w:val="0038288E"/>
    <w:rsid w:val="00383763"/>
    <w:rsid w:val="00383DEC"/>
    <w:rsid w:val="00383EB6"/>
    <w:rsid w:val="0038497E"/>
    <w:rsid w:val="00384AC7"/>
    <w:rsid w:val="00384D9C"/>
    <w:rsid w:val="00385648"/>
    <w:rsid w:val="0038597E"/>
    <w:rsid w:val="003864F8"/>
    <w:rsid w:val="003868E9"/>
    <w:rsid w:val="00386D76"/>
    <w:rsid w:val="00390662"/>
    <w:rsid w:val="00390ED6"/>
    <w:rsid w:val="00391D84"/>
    <w:rsid w:val="00393376"/>
    <w:rsid w:val="00393425"/>
    <w:rsid w:val="00393492"/>
    <w:rsid w:val="00393AFF"/>
    <w:rsid w:val="00393E00"/>
    <w:rsid w:val="00394584"/>
    <w:rsid w:val="00394DF1"/>
    <w:rsid w:val="0039500F"/>
    <w:rsid w:val="003953E8"/>
    <w:rsid w:val="00396656"/>
    <w:rsid w:val="00396717"/>
    <w:rsid w:val="00396EFD"/>
    <w:rsid w:val="00397FA1"/>
    <w:rsid w:val="00397FA8"/>
    <w:rsid w:val="003A04B1"/>
    <w:rsid w:val="003A04E2"/>
    <w:rsid w:val="003A15A3"/>
    <w:rsid w:val="003A21E3"/>
    <w:rsid w:val="003A2B9C"/>
    <w:rsid w:val="003A30BC"/>
    <w:rsid w:val="003A3186"/>
    <w:rsid w:val="003A3477"/>
    <w:rsid w:val="003A4A95"/>
    <w:rsid w:val="003A52C4"/>
    <w:rsid w:val="003A5773"/>
    <w:rsid w:val="003A6494"/>
    <w:rsid w:val="003A6533"/>
    <w:rsid w:val="003A6D86"/>
    <w:rsid w:val="003A7969"/>
    <w:rsid w:val="003A7D1D"/>
    <w:rsid w:val="003B0296"/>
    <w:rsid w:val="003B03A1"/>
    <w:rsid w:val="003B149D"/>
    <w:rsid w:val="003B1863"/>
    <w:rsid w:val="003B2516"/>
    <w:rsid w:val="003B2762"/>
    <w:rsid w:val="003B2843"/>
    <w:rsid w:val="003B2D9C"/>
    <w:rsid w:val="003B301E"/>
    <w:rsid w:val="003B528F"/>
    <w:rsid w:val="003B5391"/>
    <w:rsid w:val="003B5469"/>
    <w:rsid w:val="003B54BA"/>
    <w:rsid w:val="003B566A"/>
    <w:rsid w:val="003B5939"/>
    <w:rsid w:val="003B6673"/>
    <w:rsid w:val="003B7637"/>
    <w:rsid w:val="003B7A56"/>
    <w:rsid w:val="003B7C1C"/>
    <w:rsid w:val="003C1191"/>
    <w:rsid w:val="003C1331"/>
    <w:rsid w:val="003C17C9"/>
    <w:rsid w:val="003C1BE6"/>
    <w:rsid w:val="003C24D9"/>
    <w:rsid w:val="003C3396"/>
    <w:rsid w:val="003C3BEB"/>
    <w:rsid w:val="003C3F32"/>
    <w:rsid w:val="003C401E"/>
    <w:rsid w:val="003C4E5A"/>
    <w:rsid w:val="003C617A"/>
    <w:rsid w:val="003C6A67"/>
    <w:rsid w:val="003C6F0F"/>
    <w:rsid w:val="003D0B70"/>
    <w:rsid w:val="003D0F8B"/>
    <w:rsid w:val="003D27A3"/>
    <w:rsid w:val="003D2BC4"/>
    <w:rsid w:val="003D3968"/>
    <w:rsid w:val="003D3FDA"/>
    <w:rsid w:val="003D4220"/>
    <w:rsid w:val="003D49C5"/>
    <w:rsid w:val="003D5624"/>
    <w:rsid w:val="003D594C"/>
    <w:rsid w:val="003D6BA6"/>
    <w:rsid w:val="003D7046"/>
    <w:rsid w:val="003D76D9"/>
    <w:rsid w:val="003E1DB4"/>
    <w:rsid w:val="003E1E4D"/>
    <w:rsid w:val="003E2065"/>
    <w:rsid w:val="003E2F47"/>
    <w:rsid w:val="003E30CF"/>
    <w:rsid w:val="003E38CD"/>
    <w:rsid w:val="003E3DD4"/>
    <w:rsid w:val="003E412E"/>
    <w:rsid w:val="003E4C17"/>
    <w:rsid w:val="003E508A"/>
    <w:rsid w:val="003E56E9"/>
    <w:rsid w:val="003E5F63"/>
    <w:rsid w:val="003E6442"/>
    <w:rsid w:val="003E6DEB"/>
    <w:rsid w:val="003E6E98"/>
    <w:rsid w:val="003E7585"/>
    <w:rsid w:val="003E7B74"/>
    <w:rsid w:val="003E7B9B"/>
    <w:rsid w:val="003E7E1C"/>
    <w:rsid w:val="003F02AB"/>
    <w:rsid w:val="003F11A7"/>
    <w:rsid w:val="003F16B0"/>
    <w:rsid w:val="003F170F"/>
    <w:rsid w:val="003F1F80"/>
    <w:rsid w:val="003F2893"/>
    <w:rsid w:val="003F3BB5"/>
    <w:rsid w:val="003F3C66"/>
    <w:rsid w:val="003F41E6"/>
    <w:rsid w:val="003F45E3"/>
    <w:rsid w:val="003F5095"/>
    <w:rsid w:val="003F5243"/>
    <w:rsid w:val="003F5F5E"/>
    <w:rsid w:val="003F778C"/>
    <w:rsid w:val="003F7B32"/>
    <w:rsid w:val="004012FF"/>
    <w:rsid w:val="004014F8"/>
    <w:rsid w:val="00401675"/>
    <w:rsid w:val="00401B95"/>
    <w:rsid w:val="00401C95"/>
    <w:rsid w:val="00402475"/>
    <w:rsid w:val="00402716"/>
    <w:rsid w:val="00402B32"/>
    <w:rsid w:val="00402B4E"/>
    <w:rsid w:val="00402B8A"/>
    <w:rsid w:val="00402CC8"/>
    <w:rsid w:val="004038E8"/>
    <w:rsid w:val="004039F5"/>
    <w:rsid w:val="0040413A"/>
    <w:rsid w:val="00404AA6"/>
    <w:rsid w:val="004062AB"/>
    <w:rsid w:val="004065F1"/>
    <w:rsid w:val="00406938"/>
    <w:rsid w:val="00406A87"/>
    <w:rsid w:val="00410C68"/>
    <w:rsid w:val="004115B6"/>
    <w:rsid w:val="00411838"/>
    <w:rsid w:val="00411CED"/>
    <w:rsid w:val="00412241"/>
    <w:rsid w:val="004125EE"/>
    <w:rsid w:val="0041294E"/>
    <w:rsid w:val="004139EB"/>
    <w:rsid w:val="00414321"/>
    <w:rsid w:val="004148BF"/>
    <w:rsid w:val="00416B25"/>
    <w:rsid w:val="00417082"/>
    <w:rsid w:val="00417318"/>
    <w:rsid w:val="0041779A"/>
    <w:rsid w:val="004177CA"/>
    <w:rsid w:val="00421751"/>
    <w:rsid w:val="00421838"/>
    <w:rsid w:val="00421946"/>
    <w:rsid w:val="00421993"/>
    <w:rsid w:val="00421CD1"/>
    <w:rsid w:val="00421D1C"/>
    <w:rsid w:val="004223B0"/>
    <w:rsid w:val="00422497"/>
    <w:rsid w:val="00422576"/>
    <w:rsid w:val="00422F2B"/>
    <w:rsid w:val="00423EC4"/>
    <w:rsid w:val="00424F82"/>
    <w:rsid w:val="00425A19"/>
    <w:rsid w:val="00425AFA"/>
    <w:rsid w:val="00425BF1"/>
    <w:rsid w:val="00425D86"/>
    <w:rsid w:val="00425E15"/>
    <w:rsid w:val="0042651E"/>
    <w:rsid w:val="0042670C"/>
    <w:rsid w:val="00426C12"/>
    <w:rsid w:val="00427D9C"/>
    <w:rsid w:val="00427EC3"/>
    <w:rsid w:val="004310D8"/>
    <w:rsid w:val="0043167E"/>
    <w:rsid w:val="00431795"/>
    <w:rsid w:val="004318D3"/>
    <w:rsid w:val="0043211B"/>
    <w:rsid w:val="0043387A"/>
    <w:rsid w:val="00433D95"/>
    <w:rsid w:val="00433DDF"/>
    <w:rsid w:val="0043471E"/>
    <w:rsid w:val="00434A6A"/>
    <w:rsid w:val="0043569A"/>
    <w:rsid w:val="00435B02"/>
    <w:rsid w:val="004366BA"/>
    <w:rsid w:val="00436921"/>
    <w:rsid w:val="00436C3C"/>
    <w:rsid w:val="00436D24"/>
    <w:rsid w:val="00437468"/>
    <w:rsid w:val="00440356"/>
    <w:rsid w:val="00440D38"/>
    <w:rsid w:val="004413CE"/>
    <w:rsid w:val="004413F5"/>
    <w:rsid w:val="00441571"/>
    <w:rsid w:val="00441C70"/>
    <w:rsid w:val="00441E47"/>
    <w:rsid w:val="00443445"/>
    <w:rsid w:val="00444AD7"/>
    <w:rsid w:val="00444FDF"/>
    <w:rsid w:val="00445C76"/>
    <w:rsid w:val="00446384"/>
    <w:rsid w:val="0044654B"/>
    <w:rsid w:val="00446A7C"/>
    <w:rsid w:val="00447096"/>
    <w:rsid w:val="00447238"/>
    <w:rsid w:val="00447739"/>
    <w:rsid w:val="004503B3"/>
    <w:rsid w:val="00452565"/>
    <w:rsid w:val="00452BB0"/>
    <w:rsid w:val="004531DD"/>
    <w:rsid w:val="00453E27"/>
    <w:rsid w:val="0045425A"/>
    <w:rsid w:val="0045497D"/>
    <w:rsid w:val="00454DE7"/>
    <w:rsid w:val="00455ED4"/>
    <w:rsid w:val="0045607C"/>
    <w:rsid w:val="00456D65"/>
    <w:rsid w:val="004570FB"/>
    <w:rsid w:val="0045732E"/>
    <w:rsid w:val="00457C81"/>
    <w:rsid w:val="00462A29"/>
    <w:rsid w:val="00462B4A"/>
    <w:rsid w:val="0046329B"/>
    <w:rsid w:val="0046364F"/>
    <w:rsid w:val="00464406"/>
    <w:rsid w:val="00464431"/>
    <w:rsid w:val="0046460C"/>
    <w:rsid w:val="004647C0"/>
    <w:rsid w:val="00464D70"/>
    <w:rsid w:val="00465476"/>
    <w:rsid w:val="0046577B"/>
    <w:rsid w:val="004667CC"/>
    <w:rsid w:val="00466CCF"/>
    <w:rsid w:val="00467088"/>
    <w:rsid w:val="004671E1"/>
    <w:rsid w:val="00467CEC"/>
    <w:rsid w:val="00470323"/>
    <w:rsid w:val="0047065F"/>
    <w:rsid w:val="00470EC2"/>
    <w:rsid w:val="0047123A"/>
    <w:rsid w:val="00471820"/>
    <w:rsid w:val="00471D82"/>
    <w:rsid w:val="00473385"/>
    <w:rsid w:val="004737C5"/>
    <w:rsid w:val="0047447E"/>
    <w:rsid w:val="0047470E"/>
    <w:rsid w:val="00474A75"/>
    <w:rsid w:val="0047541D"/>
    <w:rsid w:val="00475B8B"/>
    <w:rsid w:val="00477352"/>
    <w:rsid w:val="00477A14"/>
    <w:rsid w:val="004804A8"/>
    <w:rsid w:val="004806ED"/>
    <w:rsid w:val="004808BA"/>
    <w:rsid w:val="00480A6D"/>
    <w:rsid w:val="00480ADD"/>
    <w:rsid w:val="00481136"/>
    <w:rsid w:val="00482801"/>
    <w:rsid w:val="00482982"/>
    <w:rsid w:val="00482EE1"/>
    <w:rsid w:val="00483505"/>
    <w:rsid w:val="00484430"/>
    <w:rsid w:val="00486721"/>
    <w:rsid w:val="00486A92"/>
    <w:rsid w:val="00486D2F"/>
    <w:rsid w:val="004875F4"/>
    <w:rsid w:val="00487CFF"/>
    <w:rsid w:val="00490191"/>
    <w:rsid w:val="004905CF"/>
    <w:rsid w:val="00490631"/>
    <w:rsid w:val="00490E19"/>
    <w:rsid w:val="00490FE9"/>
    <w:rsid w:val="00492A1D"/>
    <w:rsid w:val="00492E01"/>
    <w:rsid w:val="00493222"/>
    <w:rsid w:val="0049374A"/>
    <w:rsid w:val="00494302"/>
    <w:rsid w:val="004947FB"/>
    <w:rsid w:val="00494885"/>
    <w:rsid w:val="0049546A"/>
    <w:rsid w:val="00496548"/>
    <w:rsid w:val="004965C4"/>
    <w:rsid w:val="00496827"/>
    <w:rsid w:val="00496A16"/>
    <w:rsid w:val="00496A2F"/>
    <w:rsid w:val="00496A81"/>
    <w:rsid w:val="00496F2D"/>
    <w:rsid w:val="004A042B"/>
    <w:rsid w:val="004A1679"/>
    <w:rsid w:val="004A2211"/>
    <w:rsid w:val="004A2C64"/>
    <w:rsid w:val="004A2CAD"/>
    <w:rsid w:val="004A32A7"/>
    <w:rsid w:val="004A5205"/>
    <w:rsid w:val="004A5A32"/>
    <w:rsid w:val="004A5FE5"/>
    <w:rsid w:val="004A6B37"/>
    <w:rsid w:val="004A6C9D"/>
    <w:rsid w:val="004A709D"/>
    <w:rsid w:val="004A7913"/>
    <w:rsid w:val="004A7A87"/>
    <w:rsid w:val="004B00D4"/>
    <w:rsid w:val="004B092A"/>
    <w:rsid w:val="004B1016"/>
    <w:rsid w:val="004B1EB8"/>
    <w:rsid w:val="004B1FB7"/>
    <w:rsid w:val="004B2A5B"/>
    <w:rsid w:val="004B350B"/>
    <w:rsid w:val="004B4338"/>
    <w:rsid w:val="004B4CC8"/>
    <w:rsid w:val="004B4E61"/>
    <w:rsid w:val="004B50A8"/>
    <w:rsid w:val="004B698F"/>
    <w:rsid w:val="004B6AF8"/>
    <w:rsid w:val="004B6C79"/>
    <w:rsid w:val="004B718B"/>
    <w:rsid w:val="004C159F"/>
    <w:rsid w:val="004C1F8B"/>
    <w:rsid w:val="004C227F"/>
    <w:rsid w:val="004C23B6"/>
    <w:rsid w:val="004C2A10"/>
    <w:rsid w:val="004C3216"/>
    <w:rsid w:val="004C39B1"/>
    <w:rsid w:val="004C4344"/>
    <w:rsid w:val="004C4507"/>
    <w:rsid w:val="004C4DB5"/>
    <w:rsid w:val="004C56B3"/>
    <w:rsid w:val="004C5F04"/>
    <w:rsid w:val="004C6850"/>
    <w:rsid w:val="004C6ED6"/>
    <w:rsid w:val="004C7231"/>
    <w:rsid w:val="004C79C5"/>
    <w:rsid w:val="004C7D24"/>
    <w:rsid w:val="004D0C66"/>
    <w:rsid w:val="004D1E6C"/>
    <w:rsid w:val="004D1E7F"/>
    <w:rsid w:val="004D3776"/>
    <w:rsid w:val="004D3EF0"/>
    <w:rsid w:val="004D4147"/>
    <w:rsid w:val="004D4591"/>
    <w:rsid w:val="004D4714"/>
    <w:rsid w:val="004D4A3D"/>
    <w:rsid w:val="004D5238"/>
    <w:rsid w:val="004D54F0"/>
    <w:rsid w:val="004D5509"/>
    <w:rsid w:val="004D60A6"/>
    <w:rsid w:val="004D6516"/>
    <w:rsid w:val="004D7A91"/>
    <w:rsid w:val="004E00E5"/>
    <w:rsid w:val="004E0D61"/>
    <w:rsid w:val="004E14D2"/>
    <w:rsid w:val="004E1A6C"/>
    <w:rsid w:val="004E2095"/>
    <w:rsid w:val="004E235C"/>
    <w:rsid w:val="004E28EB"/>
    <w:rsid w:val="004E2EDF"/>
    <w:rsid w:val="004E2F1C"/>
    <w:rsid w:val="004E48F0"/>
    <w:rsid w:val="004E4CBE"/>
    <w:rsid w:val="004E520B"/>
    <w:rsid w:val="004E52B3"/>
    <w:rsid w:val="004E541F"/>
    <w:rsid w:val="004F0141"/>
    <w:rsid w:val="004F0CB6"/>
    <w:rsid w:val="004F0CB8"/>
    <w:rsid w:val="004F0F1B"/>
    <w:rsid w:val="004F111D"/>
    <w:rsid w:val="004F15CF"/>
    <w:rsid w:val="004F1AA1"/>
    <w:rsid w:val="004F282D"/>
    <w:rsid w:val="004F335F"/>
    <w:rsid w:val="004F34F6"/>
    <w:rsid w:val="004F365D"/>
    <w:rsid w:val="004F371B"/>
    <w:rsid w:val="004F459F"/>
    <w:rsid w:val="004F47B7"/>
    <w:rsid w:val="004F4BBD"/>
    <w:rsid w:val="004F532A"/>
    <w:rsid w:val="004F7D53"/>
    <w:rsid w:val="00500508"/>
    <w:rsid w:val="005011E8"/>
    <w:rsid w:val="00501F39"/>
    <w:rsid w:val="005036AD"/>
    <w:rsid w:val="005037BA"/>
    <w:rsid w:val="00503D57"/>
    <w:rsid w:val="0050421E"/>
    <w:rsid w:val="00506247"/>
    <w:rsid w:val="00506363"/>
    <w:rsid w:val="005064AD"/>
    <w:rsid w:val="0050682D"/>
    <w:rsid w:val="00507364"/>
    <w:rsid w:val="005079CE"/>
    <w:rsid w:val="0051059A"/>
    <w:rsid w:val="00511BAA"/>
    <w:rsid w:val="00511FEF"/>
    <w:rsid w:val="005128B0"/>
    <w:rsid w:val="00512902"/>
    <w:rsid w:val="0051341E"/>
    <w:rsid w:val="0051403B"/>
    <w:rsid w:val="00514820"/>
    <w:rsid w:val="005148AE"/>
    <w:rsid w:val="00514995"/>
    <w:rsid w:val="00514F3D"/>
    <w:rsid w:val="005154F4"/>
    <w:rsid w:val="005159A1"/>
    <w:rsid w:val="00515DE6"/>
    <w:rsid w:val="00516183"/>
    <w:rsid w:val="0051649E"/>
    <w:rsid w:val="005175A4"/>
    <w:rsid w:val="0052014F"/>
    <w:rsid w:val="00520DF9"/>
    <w:rsid w:val="00521E38"/>
    <w:rsid w:val="005232B3"/>
    <w:rsid w:val="00523956"/>
    <w:rsid w:val="00523D00"/>
    <w:rsid w:val="00523D52"/>
    <w:rsid w:val="00523DD7"/>
    <w:rsid w:val="00525265"/>
    <w:rsid w:val="0052580A"/>
    <w:rsid w:val="005266AF"/>
    <w:rsid w:val="00526B59"/>
    <w:rsid w:val="00530224"/>
    <w:rsid w:val="0053049C"/>
    <w:rsid w:val="00530609"/>
    <w:rsid w:val="00530A96"/>
    <w:rsid w:val="00530E46"/>
    <w:rsid w:val="00531404"/>
    <w:rsid w:val="00531652"/>
    <w:rsid w:val="00532001"/>
    <w:rsid w:val="00532282"/>
    <w:rsid w:val="00534390"/>
    <w:rsid w:val="0053551F"/>
    <w:rsid w:val="00535EC5"/>
    <w:rsid w:val="00536E6B"/>
    <w:rsid w:val="00537790"/>
    <w:rsid w:val="005379EA"/>
    <w:rsid w:val="00537AC6"/>
    <w:rsid w:val="00537ADE"/>
    <w:rsid w:val="005405A9"/>
    <w:rsid w:val="005419C1"/>
    <w:rsid w:val="005425A2"/>
    <w:rsid w:val="005432FB"/>
    <w:rsid w:val="00543391"/>
    <w:rsid w:val="00543E87"/>
    <w:rsid w:val="00544F63"/>
    <w:rsid w:val="005453E4"/>
    <w:rsid w:val="00546094"/>
    <w:rsid w:val="00546BA4"/>
    <w:rsid w:val="00546BE2"/>
    <w:rsid w:val="00546D92"/>
    <w:rsid w:val="00547133"/>
    <w:rsid w:val="0054730C"/>
    <w:rsid w:val="00547A6E"/>
    <w:rsid w:val="005505A8"/>
    <w:rsid w:val="00550B15"/>
    <w:rsid w:val="0055126D"/>
    <w:rsid w:val="0055168A"/>
    <w:rsid w:val="0055185D"/>
    <w:rsid w:val="00552644"/>
    <w:rsid w:val="00552E7A"/>
    <w:rsid w:val="005538C3"/>
    <w:rsid w:val="0055469A"/>
    <w:rsid w:val="00554A1D"/>
    <w:rsid w:val="00557716"/>
    <w:rsid w:val="00560365"/>
    <w:rsid w:val="005605EB"/>
    <w:rsid w:val="00560DB8"/>
    <w:rsid w:val="005619AC"/>
    <w:rsid w:val="00561C2F"/>
    <w:rsid w:val="005626BA"/>
    <w:rsid w:val="005634AB"/>
    <w:rsid w:val="0056381A"/>
    <w:rsid w:val="0056471D"/>
    <w:rsid w:val="005648F3"/>
    <w:rsid w:val="005653A4"/>
    <w:rsid w:val="00565428"/>
    <w:rsid w:val="00565F27"/>
    <w:rsid w:val="00566429"/>
    <w:rsid w:val="00566D80"/>
    <w:rsid w:val="00567FDB"/>
    <w:rsid w:val="00572723"/>
    <w:rsid w:val="00573C9E"/>
    <w:rsid w:val="005744D5"/>
    <w:rsid w:val="005752F5"/>
    <w:rsid w:val="005770E4"/>
    <w:rsid w:val="00577553"/>
    <w:rsid w:val="005777A9"/>
    <w:rsid w:val="00577C2E"/>
    <w:rsid w:val="00577D2C"/>
    <w:rsid w:val="00577FDA"/>
    <w:rsid w:val="0058009A"/>
    <w:rsid w:val="00580275"/>
    <w:rsid w:val="00580879"/>
    <w:rsid w:val="00581135"/>
    <w:rsid w:val="00582AAE"/>
    <w:rsid w:val="005830A3"/>
    <w:rsid w:val="00583AEA"/>
    <w:rsid w:val="00584498"/>
    <w:rsid w:val="00584F67"/>
    <w:rsid w:val="00585620"/>
    <w:rsid w:val="00585AFD"/>
    <w:rsid w:val="00587468"/>
    <w:rsid w:val="00587C96"/>
    <w:rsid w:val="00590253"/>
    <w:rsid w:val="00590479"/>
    <w:rsid w:val="0059047A"/>
    <w:rsid w:val="00590C35"/>
    <w:rsid w:val="00591AC1"/>
    <w:rsid w:val="00592124"/>
    <w:rsid w:val="00592B8A"/>
    <w:rsid w:val="00593E4E"/>
    <w:rsid w:val="00594DCE"/>
    <w:rsid w:val="005953CD"/>
    <w:rsid w:val="00596BE5"/>
    <w:rsid w:val="0059715A"/>
    <w:rsid w:val="00597E82"/>
    <w:rsid w:val="005A03F2"/>
    <w:rsid w:val="005A0C6D"/>
    <w:rsid w:val="005A208A"/>
    <w:rsid w:val="005A23FA"/>
    <w:rsid w:val="005A3333"/>
    <w:rsid w:val="005A3766"/>
    <w:rsid w:val="005A44DF"/>
    <w:rsid w:val="005A49E5"/>
    <w:rsid w:val="005A51C5"/>
    <w:rsid w:val="005A5B7C"/>
    <w:rsid w:val="005A66D7"/>
    <w:rsid w:val="005A7047"/>
    <w:rsid w:val="005A7FD9"/>
    <w:rsid w:val="005B09DE"/>
    <w:rsid w:val="005B09F5"/>
    <w:rsid w:val="005B13F0"/>
    <w:rsid w:val="005B156F"/>
    <w:rsid w:val="005B209F"/>
    <w:rsid w:val="005B216A"/>
    <w:rsid w:val="005B226F"/>
    <w:rsid w:val="005B28A4"/>
    <w:rsid w:val="005B3546"/>
    <w:rsid w:val="005B47C2"/>
    <w:rsid w:val="005B52A6"/>
    <w:rsid w:val="005B54BF"/>
    <w:rsid w:val="005B58FF"/>
    <w:rsid w:val="005B5C91"/>
    <w:rsid w:val="005B62FE"/>
    <w:rsid w:val="005B64AB"/>
    <w:rsid w:val="005B7346"/>
    <w:rsid w:val="005B7C73"/>
    <w:rsid w:val="005C03E3"/>
    <w:rsid w:val="005C20EB"/>
    <w:rsid w:val="005C224F"/>
    <w:rsid w:val="005C235D"/>
    <w:rsid w:val="005C23BE"/>
    <w:rsid w:val="005C2703"/>
    <w:rsid w:val="005C2ADC"/>
    <w:rsid w:val="005C4ACF"/>
    <w:rsid w:val="005C5026"/>
    <w:rsid w:val="005C548B"/>
    <w:rsid w:val="005C6CA8"/>
    <w:rsid w:val="005C7446"/>
    <w:rsid w:val="005C77E7"/>
    <w:rsid w:val="005C793D"/>
    <w:rsid w:val="005D0642"/>
    <w:rsid w:val="005D0852"/>
    <w:rsid w:val="005D0AA0"/>
    <w:rsid w:val="005D165C"/>
    <w:rsid w:val="005D1B46"/>
    <w:rsid w:val="005D41C7"/>
    <w:rsid w:val="005D5C61"/>
    <w:rsid w:val="005D5F92"/>
    <w:rsid w:val="005D5FC6"/>
    <w:rsid w:val="005D61E6"/>
    <w:rsid w:val="005D6D69"/>
    <w:rsid w:val="005D71CC"/>
    <w:rsid w:val="005D7372"/>
    <w:rsid w:val="005D7693"/>
    <w:rsid w:val="005D7BBF"/>
    <w:rsid w:val="005D7E24"/>
    <w:rsid w:val="005D7FAB"/>
    <w:rsid w:val="005E058A"/>
    <w:rsid w:val="005E1148"/>
    <w:rsid w:val="005E2843"/>
    <w:rsid w:val="005E2FC3"/>
    <w:rsid w:val="005E3A6B"/>
    <w:rsid w:val="005E42DB"/>
    <w:rsid w:val="005E45EC"/>
    <w:rsid w:val="005E50FE"/>
    <w:rsid w:val="005E568C"/>
    <w:rsid w:val="005E5CA8"/>
    <w:rsid w:val="005E5CF9"/>
    <w:rsid w:val="005E6593"/>
    <w:rsid w:val="005E6C33"/>
    <w:rsid w:val="005E6C9F"/>
    <w:rsid w:val="005E6CA4"/>
    <w:rsid w:val="005E7580"/>
    <w:rsid w:val="005E7661"/>
    <w:rsid w:val="005E7830"/>
    <w:rsid w:val="005F1031"/>
    <w:rsid w:val="005F11E2"/>
    <w:rsid w:val="005F2A66"/>
    <w:rsid w:val="005F2BB0"/>
    <w:rsid w:val="005F42E6"/>
    <w:rsid w:val="005F4BFA"/>
    <w:rsid w:val="005F605E"/>
    <w:rsid w:val="005F6A2C"/>
    <w:rsid w:val="005F6C03"/>
    <w:rsid w:val="005F75A1"/>
    <w:rsid w:val="005F79F9"/>
    <w:rsid w:val="0060067D"/>
    <w:rsid w:val="0060080E"/>
    <w:rsid w:val="00600DFB"/>
    <w:rsid w:val="00601C7D"/>
    <w:rsid w:val="00601CA5"/>
    <w:rsid w:val="006023EF"/>
    <w:rsid w:val="0060248A"/>
    <w:rsid w:val="0060367F"/>
    <w:rsid w:val="00603FC6"/>
    <w:rsid w:val="006050A4"/>
    <w:rsid w:val="00605400"/>
    <w:rsid w:val="00605AB6"/>
    <w:rsid w:val="006063F6"/>
    <w:rsid w:val="00606786"/>
    <w:rsid w:val="00606A26"/>
    <w:rsid w:val="00606F82"/>
    <w:rsid w:val="00607F2E"/>
    <w:rsid w:val="0061131D"/>
    <w:rsid w:val="00611649"/>
    <w:rsid w:val="00611F46"/>
    <w:rsid w:val="006123A8"/>
    <w:rsid w:val="006126AD"/>
    <w:rsid w:val="00612C08"/>
    <w:rsid w:val="00613C38"/>
    <w:rsid w:val="00614583"/>
    <w:rsid w:val="0061460F"/>
    <w:rsid w:val="00615BDD"/>
    <w:rsid w:val="0061674C"/>
    <w:rsid w:val="006178D6"/>
    <w:rsid w:val="006204F4"/>
    <w:rsid w:val="00621F3A"/>
    <w:rsid w:val="006224BD"/>
    <w:rsid w:val="0062285A"/>
    <w:rsid w:val="00622B01"/>
    <w:rsid w:val="00623219"/>
    <w:rsid w:val="00623C95"/>
    <w:rsid w:val="006257A3"/>
    <w:rsid w:val="00626828"/>
    <w:rsid w:val="006272D4"/>
    <w:rsid w:val="00630BA3"/>
    <w:rsid w:val="00630D90"/>
    <w:rsid w:val="0063108E"/>
    <w:rsid w:val="0063134B"/>
    <w:rsid w:val="00631A14"/>
    <w:rsid w:val="0063210D"/>
    <w:rsid w:val="0063245E"/>
    <w:rsid w:val="0063262E"/>
    <w:rsid w:val="006326B8"/>
    <w:rsid w:val="00634DED"/>
    <w:rsid w:val="006359C9"/>
    <w:rsid w:val="0063635E"/>
    <w:rsid w:val="006364D9"/>
    <w:rsid w:val="006368CA"/>
    <w:rsid w:val="00636C2C"/>
    <w:rsid w:val="00636FEB"/>
    <w:rsid w:val="00637C3C"/>
    <w:rsid w:val="00640B4F"/>
    <w:rsid w:val="00640EC3"/>
    <w:rsid w:val="00641246"/>
    <w:rsid w:val="00641447"/>
    <w:rsid w:val="00641B38"/>
    <w:rsid w:val="006425B9"/>
    <w:rsid w:val="00642A67"/>
    <w:rsid w:val="00642CAC"/>
    <w:rsid w:val="00643353"/>
    <w:rsid w:val="00644AE2"/>
    <w:rsid w:val="00644B34"/>
    <w:rsid w:val="00645F47"/>
    <w:rsid w:val="0064625B"/>
    <w:rsid w:val="0064642E"/>
    <w:rsid w:val="00647558"/>
    <w:rsid w:val="006475A5"/>
    <w:rsid w:val="006501A8"/>
    <w:rsid w:val="00651231"/>
    <w:rsid w:val="006513EC"/>
    <w:rsid w:val="00651E35"/>
    <w:rsid w:val="006520AC"/>
    <w:rsid w:val="006527DB"/>
    <w:rsid w:val="00652B41"/>
    <w:rsid w:val="00652F81"/>
    <w:rsid w:val="00653CDB"/>
    <w:rsid w:val="006544F7"/>
    <w:rsid w:val="00654B43"/>
    <w:rsid w:val="00655031"/>
    <w:rsid w:val="00655951"/>
    <w:rsid w:val="00655959"/>
    <w:rsid w:val="00655BEE"/>
    <w:rsid w:val="00655E12"/>
    <w:rsid w:val="00656633"/>
    <w:rsid w:val="006574CC"/>
    <w:rsid w:val="00657715"/>
    <w:rsid w:val="0066036E"/>
    <w:rsid w:val="0066096E"/>
    <w:rsid w:val="00661046"/>
    <w:rsid w:val="006625AA"/>
    <w:rsid w:val="00662AEA"/>
    <w:rsid w:val="00662C0D"/>
    <w:rsid w:val="00662E8C"/>
    <w:rsid w:val="00663335"/>
    <w:rsid w:val="006639FE"/>
    <w:rsid w:val="00663F40"/>
    <w:rsid w:val="00663FA5"/>
    <w:rsid w:val="00664F8D"/>
    <w:rsid w:val="00665731"/>
    <w:rsid w:val="00665919"/>
    <w:rsid w:val="0066593A"/>
    <w:rsid w:val="00665A35"/>
    <w:rsid w:val="00665D54"/>
    <w:rsid w:val="006661BA"/>
    <w:rsid w:val="006665BE"/>
    <w:rsid w:val="0066662D"/>
    <w:rsid w:val="00667428"/>
    <w:rsid w:val="0067102F"/>
    <w:rsid w:val="00671255"/>
    <w:rsid w:val="0067142C"/>
    <w:rsid w:val="00671503"/>
    <w:rsid w:val="006717DE"/>
    <w:rsid w:val="006719A1"/>
    <w:rsid w:val="00672957"/>
    <w:rsid w:val="006729F8"/>
    <w:rsid w:val="0067460B"/>
    <w:rsid w:val="006748D6"/>
    <w:rsid w:val="006768AA"/>
    <w:rsid w:val="006772A9"/>
    <w:rsid w:val="006779B7"/>
    <w:rsid w:val="00677C4D"/>
    <w:rsid w:val="00680310"/>
    <w:rsid w:val="00680D1E"/>
    <w:rsid w:val="0068155A"/>
    <w:rsid w:val="00681C5A"/>
    <w:rsid w:val="00682050"/>
    <w:rsid w:val="00682D68"/>
    <w:rsid w:val="00683537"/>
    <w:rsid w:val="0068368A"/>
    <w:rsid w:val="006837DD"/>
    <w:rsid w:val="00683937"/>
    <w:rsid w:val="00683BDB"/>
    <w:rsid w:val="00684402"/>
    <w:rsid w:val="00684512"/>
    <w:rsid w:val="00684D82"/>
    <w:rsid w:val="00684DF3"/>
    <w:rsid w:val="00685A66"/>
    <w:rsid w:val="00685AF5"/>
    <w:rsid w:val="00685DA4"/>
    <w:rsid w:val="006865BF"/>
    <w:rsid w:val="00686936"/>
    <w:rsid w:val="00687197"/>
    <w:rsid w:val="0069122E"/>
    <w:rsid w:val="00691F52"/>
    <w:rsid w:val="00692026"/>
    <w:rsid w:val="006926DC"/>
    <w:rsid w:val="00692D53"/>
    <w:rsid w:val="00694146"/>
    <w:rsid w:val="00694DA4"/>
    <w:rsid w:val="00694F94"/>
    <w:rsid w:val="00694FB9"/>
    <w:rsid w:val="00695394"/>
    <w:rsid w:val="00696761"/>
    <w:rsid w:val="00696EF6"/>
    <w:rsid w:val="00697197"/>
    <w:rsid w:val="006A0F05"/>
    <w:rsid w:val="006A12D8"/>
    <w:rsid w:val="006A12E7"/>
    <w:rsid w:val="006A278E"/>
    <w:rsid w:val="006A2D54"/>
    <w:rsid w:val="006A47B4"/>
    <w:rsid w:val="006A50CB"/>
    <w:rsid w:val="006A5E04"/>
    <w:rsid w:val="006A60EB"/>
    <w:rsid w:val="006A64F7"/>
    <w:rsid w:val="006A676B"/>
    <w:rsid w:val="006A6B44"/>
    <w:rsid w:val="006A7600"/>
    <w:rsid w:val="006A788C"/>
    <w:rsid w:val="006A7D9D"/>
    <w:rsid w:val="006B0361"/>
    <w:rsid w:val="006B0B41"/>
    <w:rsid w:val="006B0BCC"/>
    <w:rsid w:val="006B2B3C"/>
    <w:rsid w:val="006B32D3"/>
    <w:rsid w:val="006B34A5"/>
    <w:rsid w:val="006B3546"/>
    <w:rsid w:val="006B3702"/>
    <w:rsid w:val="006B3720"/>
    <w:rsid w:val="006B41AE"/>
    <w:rsid w:val="006B4895"/>
    <w:rsid w:val="006B4A51"/>
    <w:rsid w:val="006B5152"/>
    <w:rsid w:val="006B5594"/>
    <w:rsid w:val="006B64D7"/>
    <w:rsid w:val="006B75FB"/>
    <w:rsid w:val="006B7E4F"/>
    <w:rsid w:val="006B7FA4"/>
    <w:rsid w:val="006C12E3"/>
    <w:rsid w:val="006C152F"/>
    <w:rsid w:val="006C1643"/>
    <w:rsid w:val="006C1A7A"/>
    <w:rsid w:val="006C1C6D"/>
    <w:rsid w:val="006C20D4"/>
    <w:rsid w:val="006C25CB"/>
    <w:rsid w:val="006C339A"/>
    <w:rsid w:val="006C3AE7"/>
    <w:rsid w:val="006C3B1B"/>
    <w:rsid w:val="006C3D08"/>
    <w:rsid w:val="006C3E9A"/>
    <w:rsid w:val="006C41C7"/>
    <w:rsid w:val="006C5714"/>
    <w:rsid w:val="006C7E14"/>
    <w:rsid w:val="006D0CAB"/>
    <w:rsid w:val="006D1ABE"/>
    <w:rsid w:val="006D1DDB"/>
    <w:rsid w:val="006D3283"/>
    <w:rsid w:val="006D3554"/>
    <w:rsid w:val="006D37AA"/>
    <w:rsid w:val="006D3CA9"/>
    <w:rsid w:val="006D4AF2"/>
    <w:rsid w:val="006D584C"/>
    <w:rsid w:val="006D5851"/>
    <w:rsid w:val="006D5CE2"/>
    <w:rsid w:val="006D6345"/>
    <w:rsid w:val="006D6CAA"/>
    <w:rsid w:val="006D7A80"/>
    <w:rsid w:val="006D7F8D"/>
    <w:rsid w:val="006E0FEE"/>
    <w:rsid w:val="006E17F7"/>
    <w:rsid w:val="006E225E"/>
    <w:rsid w:val="006E2DCA"/>
    <w:rsid w:val="006E2EAD"/>
    <w:rsid w:val="006E30DB"/>
    <w:rsid w:val="006E33C5"/>
    <w:rsid w:val="006E3829"/>
    <w:rsid w:val="006E3918"/>
    <w:rsid w:val="006E4310"/>
    <w:rsid w:val="006E4328"/>
    <w:rsid w:val="006E4665"/>
    <w:rsid w:val="006E4C3F"/>
    <w:rsid w:val="006E5A99"/>
    <w:rsid w:val="006E6005"/>
    <w:rsid w:val="006E6135"/>
    <w:rsid w:val="006E6359"/>
    <w:rsid w:val="006E6519"/>
    <w:rsid w:val="006E6BA5"/>
    <w:rsid w:val="006E707E"/>
    <w:rsid w:val="006E7452"/>
    <w:rsid w:val="006E7554"/>
    <w:rsid w:val="006E756B"/>
    <w:rsid w:val="006E7788"/>
    <w:rsid w:val="006E78E1"/>
    <w:rsid w:val="006E7B42"/>
    <w:rsid w:val="006F0B58"/>
    <w:rsid w:val="006F151D"/>
    <w:rsid w:val="006F1657"/>
    <w:rsid w:val="006F1A38"/>
    <w:rsid w:val="006F1B8A"/>
    <w:rsid w:val="006F1F6B"/>
    <w:rsid w:val="006F3E96"/>
    <w:rsid w:val="006F3EFD"/>
    <w:rsid w:val="006F4306"/>
    <w:rsid w:val="006F4779"/>
    <w:rsid w:val="006F65AA"/>
    <w:rsid w:val="006F688C"/>
    <w:rsid w:val="006F70AE"/>
    <w:rsid w:val="0070021A"/>
    <w:rsid w:val="007012DB"/>
    <w:rsid w:val="007021AD"/>
    <w:rsid w:val="007023F1"/>
    <w:rsid w:val="0070281B"/>
    <w:rsid w:val="00703D43"/>
    <w:rsid w:val="00703E36"/>
    <w:rsid w:val="00704C02"/>
    <w:rsid w:val="00704D07"/>
    <w:rsid w:val="0070505A"/>
    <w:rsid w:val="0070533F"/>
    <w:rsid w:val="0070563E"/>
    <w:rsid w:val="00705DB6"/>
    <w:rsid w:val="0070706A"/>
    <w:rsid w:val="007071D1"/>
    <w:rsid w:val="00707531"/>
    <w:rsid w:val="00707C99"/>
    <w:rsid w:val="00707F76"/>
    <w:rsid w:val="00710802"/>
    <w:rsid w:val="00710AED"/>
    <w:rsid w:val="007113BD"/>
    <w:rsid w:val="00712C47"/>
    <w:rsid w:val="0071355E"/>
    <w:rsid w:val="00713D1A"/>
    <w:rsid w:val="00714303"/>
    <w:rsid w:val="00714CC1"/>
    <w:rsid w:val="00714D0E"/>
    <w:rsid w:val="00715CFD"/>
    <w:rsid w:val="007163A4"/>
    <w:rsid w:val="00716AB5"/>
    <w:rsid w:val="007178D7"/>
    <w:rsid w:val="007202D0"/>
    <w:rsid w:val="0072083C"/>
    <w:rsid w:val="007210BC"/>
    <w:rsid w:val="00721881"/>
    <w:rsid w:val="00721D72"/>
    <w:rsid w:val="00722391"/>
    <w:rsid w:val="007224EC"/>
    <w:rsid w:val="00722766"/>
    <w:rsid w:val="007233DC"/>
    <w:rsid w:val="0072381C"/>
    <w:rsid w:val="00723ABD"/>
    <w:rsid w:val="0072435E"/>
    <w:rsid w:val="00724468"/>
    <w:rsid w:val="00724589"/>
    <w:rsid w:val="0072639E"/>
    <w:rsid w:val="00726519"/>
    <w:rsid w:val="007269EA"/>
    <w:rsid w:val="00726C89"/>
    <w:rsid w:val="00726D68"/>
    <w:rsid w:val="00727EB5"/>
    <w:rsid w:val="00730050"/>
    <w:rsid w:val="00730289"/>
    <w:rsid w:val="00730811"/>
    <w:rsid w:val="00730E17"/>
    <w:rsid w:val="007325A0"/>
    <w:rsid w:val="00733140"/>
    <w:rsid w:val="0073418A"/>
    <w:rsid w:val="007341DB"/>
    <w:rsid w:val="007353EC"/>
    <w:rsid w:val="007359FA"/>
    <w:rsid w:val="0073777B"/>
    <w:rsid w:val="0073781A"/>
    <w:rsid w:val="00737D7E"/>
    <w:rsid w:val="00737E06"/>
    <w:rsid w:val="00740423"/>
    <w:rsid w:val="00742646"/>
    <w:rsid w:val="00742DB3"/>
    <w:rsid w:val="007444C3"/>
    <w:rsid w:val="007445AB"/>
    <w:rsid w:val="00744B52"/>
    <w:rsid w:val="00744FAE"/>
    <w:rsid w:val="00745A1D"/>
    <w:rsid w:val="00745C33"/>
    <w:rsid w:val="00746332"/>
    <w:rsid w:val="00746927"/>
    <w:rsid w:val="00746D3D"/>
    <w:rsid w:val="00747FA5"/>
    <w:rsid w:val="00750057"/>
    <w:rsid w:val="00750547"/>
    <w:rsid w:val="007508A4"/>
    <w:rsid w:val="00750B48"/>
    <w:rsid w:val="00752648"/>
    <w:rsid w:val="007526D0"/>
    <w:rsid w:val="00752B95"/>
    <w:rsid w:val="007531AB"/>
    <w:rsid w:val="0075346D"/>
    <w:rsid w:val="0075449B"/>
    <w:rsid w:val="0075474E"/>
    <w:rsid w:val="0075483B"/>
    <w:rsid w:val="007549D9"/>
    <w:rsid w:val="00754FD6"/>
    <w:rsid w:val="0075596C"/>
    <w:rsid w:val="00755F3C"/>
    <w:rsid w:val="00755F83"/>
    <w:rsid w:val="00756191"/>
    <w:rsid w:val="007575E3"/>
    <w:rsid w:val="007613F2"/>
    <w:rsid w:val="00763AB6"/>
    <w:rsid w:val="007647CA"/>
    <w:rsid w:val="00764C93"/>
    <w:rsid w:val="00765A0A"/>
    <w:rsid w:val="00765B1C"/>
    <w:rsid w:val="0076635C"/>
    <w:rsid w:val="0076646B"/>
    <w:rsid w:val="00766802"/>
    <w:rsid w:val="00766C21"/>
    <w:rsid w:val="00766FDE"/>
    <w:rsid w:val="007676D7"/>
    <w:rsid w:val="007679E9"/>
    <w:rsid w:val="00767F53"/>
    <w:rsid w:val="0077086C"/>
    <w:rsid w:val="00770C55"/>
    <w:rsid w:val="00771269"/>
    <w:rsid w:val="00771316"/>
    <w:rsid w:val="00771DD5"/>
    <w:rsid w:val="00771F68"/>
    <w:rsid w:val="00772122"/>
    <w:rsid w:val="00772505"/>
    <w:rsid w:val="0077283B"/>
    <w:rsid w:val="00772959"/>
    <w:rsid w:val="007738E9"/>
    <w:rsid w:val="00773D56"/>
    <w:rsid w:val="0077541E"/>
    <w:rsid w:val="00776303"/>
    <w:rsid w:val="0077657D"/>
    <w:rsid w:val="0077718A"/>
    <w:rsid w:val="00782876"/>
    <w:rsid w:val="00782941"/>
    <w:rsid w:val="00782F7B"/>
    <w:rsid w:val="00783616"/>
    <w:rsid w:val="0078443B"/>
    <w:rsid w:val="00784E60"/>
    <w:rsid w:val="00786819"/>
    <w:rsid w:val="00786856"/>
    <w:rsid w:val="00786F84"/>
    <w:rsid w:val="00787851"/>
    <w:rsid w:val="00787AC5"/>
    <w:rsid w:val="00790912"/>
    <w:rsid w:val="00791A79"/>
    <w:rsid w:val="00791FA5"/>
    <w:rsid w:val="0079238E"/>
    <w:rsid w:val="0079242D"/>
    <w:rsid w:val="00792594"/>
    <w:rsid w:val="00792906"/>
    <w:rsid w:val="0079327C"/>
    <w:rsid w:val="0079396D"/>
    <w:rsid w:val="00794885"/>
    <w:rsid w:val="007951CF"/>
    <w:rsid w:val="007957FF"/>
    <w:rsid w:val="00795E33"/>
    <w:rsid w:val="00796264"/>
    <w:rsid w:val="00796BA1"/>
    <w:rsid w:val="007973CE"/>
    <w:rsid w:val="007A1A88"/>
    <w:rsid w:val="007A1B31"/>
    <w:rsid w:val="007A2512"/>
    <w:rsid w:val="007A3254"/>
    <w:rsid w:val="007A3920"/>
    <w:rsid w:val="007A397E"/>
    <w:rsid w:val="007A43BB"/>
    <w:rsid w:val="007A43BF"/>
    <w:rsid w:val="007A4439"/>
    <w:rsid w:val="007A45C0"/>
    <w:rsid w:val="007A49DB"/>
    <w:rsid w:val="007A4E4C"/>
    <w:rsid w:val="007A4FBA"/>
    <w:rsid w:val="007A52B7"/>
    <w:rsid w:val="007A5456"/>
    <w:rsid w:val="007A5605"/>
    <w:rsid w:val="007A5A3F"/>
    <w:rsid w:val="007A63BE"/>
    <w:rsid w:val="007A685E"/>
    <w:rsid w:val="007A73AD"/>
    <w:rsid w:val="007A77D9"/>
    <w:rsid w:val="007A78D3"/>
    <w:rsid w:val="007A7E0F"/>
    <w:rsid w:val="007A7F16"/>
    <w:rsid w:val="007B065C"/>
    <w:rsid w:val="007B0D26"/>
    <w:rsid w:val="007B2BCE"/>
    <w:rsid w:val="007B3772"/>
    <w:rsid w:val="007B3CC0"/>
    <w:rsid w:val="007B57E8"/>
    <w:rsid w:val="007B5884"/>
    <w:rsid w:val="007B58FA"/>
    <w:rsid w:val="007B5C7B"/>
    <w:rsid w:val="007B6376"/>
    <w:rsid w:val="007C05BD"/>
    <w:rsid w:val="007C0665"/>
    <w:rsid w:val="007C0B5F"/>
    <w:rsid w:val="007C115C"/>
    <w:rsid w:val="007C2445"/>
    <w:rsid w:val="007C252A"/>
    <w:rsid w:val="007C2607"/>
    <w:rsid w:val="007C2621"/>
    <w:rsid w:val="007C2785"/>
    <w:rsid w:val="007C2D16"/>
    <w:rsid w:val="007C2DD5"/>
    <w:rsid w:val="007C388E"/>
    <w:rsid w:val="007C3B12"/>
    <w:rsid w:val="007C3D2F"/>
    <w:rsid w:val="007C4400"/>
    <w:rsid w:val="007C4BDD"/>
    <w:rsid w:val="007C4F8C"/>
    <w:rsid w:val="007C5F1B"/>
    <w:rsid w:val="007C6476"/>
    <w:rsid w:val="007C6517"/>
    <w:rsid w:val="007C67CD"/>
    <w:rsid w:val="007C6980"/>
    <w:rsid w:val="007C6A31"/>
    <w:rsid w:val="007C73E1"/>
    <w:rsid w:val="007C78A4"/>
    <w:rsid w:val="007D033C"/>
    <w:rsid w:val="007D0FDA"/>
    <w:rsid w:val="007D1106"/>
    <w:rsid w:val="007D12A8"/>
    <w:rsid w:val="007D2AF5"/>
    <w:rsid w:val="007D2B82"/>
    <w:rsid w:val="007D3524"/>
    <w:rsid w:val="007D3B45"/>
    <w:rsid w:val="007D476F"/>
    <w:rsid w:val="007D4C58"/>
    <w:rsid w:val="007D5201"/>
    <w:rsid w:val="007D5963"/>
    <w:rsid w:val="007D5998"/>
    <w:rsid w:val="007D7607"/>
    <w:rsid w:val="007D7664"/>
    <w:rsid w:val="007E00C3"/>
    <w:rsid w:val="007E0B3B"/>
    <w:rsid w:val="007E142A"/>
    <w:rsid w:val="007E167F"/>
    <w:rsid w:val="007E169D"/>
    <w:rsid w:val="007E1838"/>
    <w:rsid w:val="007E1C0D"/>
    <w:rsid w:val="007E22C8"/>
    <w:rsid w:val="007E3E91"/>
    <w:rsid w:val="007E4191"/>
    <w:rsid w:val="007E4B08"/>
    <w:rsid w:val="007E5479"/>
    <w:rsid w:val="007E5FA6"/>
    <w:rsid w:val="007E6007"/>
    <w:rsid w:val="007E6249"/>
    <w:rsid w:val="007E640A"/>
    <w:rsid w:val="007E6A83"/>
    <w:rsid w:val="007E6F36"/>
    <w:rsid w:val="007E78C9"/>
    <w:rsid w:val="007E7CB9"/>
    <w:rsid w:val="007F15DD"/>
    <w:rsid w:val="007F1F4E"/>
    <w:rsid w:val="007F26F2"/>
    <w:rsid w:val="007F33DB"/>
    <w:rsid w:val="007F377F"/>
    <w:rsid w:val="007F382B"/>
    <w:rsid w:val="007F385C"/>
    <w:rsid w:val="007F3A64"/>
    <w:rsid w:val="007F4084"/>
    <w:rsid w:val="007F4BFA"/>
    <w:rsid w:val="007F525C"/>
    <w:rsid w:val="007F557D"/>
    <w:rsid w:val="007F5B39"/>
    <w:rsid w:val="007F5FDC"/>
    <w:rsid w:val="007F6024"/>
    <w:rsid w:val="007F6E3E"/>
    <w:rsid w:val="007F7145"/>
    <w:rsid w:val="007F7358"/>
    <w:rsid w:val="007F7C1E"/>
    <w:rsid w:val="00800315"/>
    <w:rsid w:val="00800911"/>
    <w:rsid w:val="00800A4E"/>
    <w:rsid w:val="0080122E"/>
    <w:rsid w:val="008016C2"/>
    <w:rsid w:val="0080251F"/>
    <w:rsid w:val="008025DE"/>
    <w:rsid w:val="00802786"/>
    <w:rsid w:val="00802FD1"/>
    <w:rsid w:val="00803E03"/>
    <w:rsid w:val="008041F6"/>
    <w:rsid w:val="008042BF"/>
    <w:rsid w:val="00804A3B"/>
    <w:rsid w:val="0080539F"/>
    <w:rsid w:val="00805C20"/>
    <w:rsid w:val="00805E22"/>
    <w:rsid w:val="00806978"/>
    <w:rsid w:val="008074C9"/>
    <w:rsid w:val="00807709"/>
    <w:rsid w:val="00807CED"/>
    <w:rsid w:val="00810318"/>
    <w:rsid w:val="00810898"/>
    <w:rsid w:val="00810DA6"/>
    <w:rsid w:val="008116E3"/>
    <w:rsid w:val="008128A3"/>
    <w:rsid w:val="00812918"/>
    <w:rsid w:val="00812D9C"/>
    <w:rsid w:val="00813871"/>
    <w:rsid w:val="008138BB"/>
    <w:rsid w:val="0081517F"/>
    <w:rsid w:val="0081534F"/>
    <w:rsid w:val="008153AA"/>
    <w:rsid w:val="008153D5"/>
    <w:rsid w:val="00815788"/>
    <w:rsid w:val="00815CE4"/>
    <w:rsid w:val="00816DDA"/>
    <w:rsid w:val="008170F0"/>
    <w:rsid w:val="0081792F"/>
    <w:rsid w:val="00817BCC"/>
    <w:rsid w:val="008203FB"/>
    <w:rsid w:val="00820726"/>
    <w:rsid w:val="00820B15"/>
    <w:rsid w:val="00820BE2"/>
    <w:rsid w:val="008211D7"/>
    <w:rsid w:val="00821EA1"/>
    <w:rsid w:val="00822EA2"/>
    <w:rsid w:val="00823440"/>
    <w:rsid w:val="0082383B"/>
    <w:rsid w:val="00824CC0"/>
    <w:rsid w:val="00826D47"/>
    <w:rsid w:val="0082700B"/>
    <w:rsid w:val="008270BB"/>
    <w:rsid w:val="0082799D"/>
    <w:rsid w:val="00827D79"/>
    <w:rsid w:val="00830446"/>
    <w:rsid w:val="00830760"/>
    <w:rsid w:val="00831784"/>
    <w:rsid w:val="0083185F"/>
    <w:rsid w:val="00832DB8"/>
    <w:rsid w:val="00833182"/>
    <w:rsid w:val="008332BB"/>
    <w:rsid w:val="0083492F"/>
    <w:rsid w:val="00835B22"/>
    <w:rsid w:val="00836549"/>
    <w:rsid w:val="008371F4"/>
    <w:rsid w:val="00837347"/>
    <w:rsid w:val="00840183"/>
    <w:rsid w:val="008403A4"/>
    <w:rsid w:val="0084095D"/>
    <w:rsid w:val="0084121F"/>
    <w:rsid w:val="008414A6"/>
    <w:rsid w:val="00841C21"/>
    <w:rsid w:val="008422A1"/>
    <w:rsid w:val="008432D2"/>
    <w:rsid w:val="008436D8"/>
    <w:rsid w:val="008446F7"/>
    <w:rsid w:val="0084493B"/>
    <w:rsid w:val="00844A8E"/>
    <w:rsid w:val="00844C73"/>
    <w:rsid w:val="00845440"/>
    <w:rsid w:val="008463DA"/>
    <w:rsid w:val="00846B83"/>
    <w:rsid w:val="00847568"/>
    <w:rsid w:val="00847C0A"/>
    <w:rsid w:val="0085018D"/>
    <w:rsid w:val="008506E8"/>
    <w:rsid w:val="00850E6D"/>
    <w:rsid w:val="00850EF3"/>
    <w:rsid w:val="00851325"/>
    <w:rsid w:val="0085215B"/>
    <w:rsid w:val="00852C9A"/>
    <w:rsid w:val="00852F23"/>
    <w:rsid w:val="008533F2"/>
    <w:rsid w:val="008535B2"/>
    <w:rsid w:val="00854612"/>
    <w:rsid w:val="008546F6"/>
    <w:rsid w:val="008552C7"/>
    <w:rsid w:val="00855FE4"/>
    <w:rsid w:val="00856733"/>
    <w:rsid w:val="00856889"/>
    <w:rsid w:val="00856A3E"/>
    <w:rsid w:val="00856F0B"/>
    <w:rsid w:val="00856F38"/>
    <w:rsid w:val="00857210"/>
    <w:rsid w:val="00857974"/>
    <w:rsid w:val="008610FF"/>
    <w:rsid w:val="008617EA"/>
    <w:rsid w:val="0086259D"/>
    <w:rsid w:val="0086274C"/>
    <w:rsid w:val="008636BE"/>
    <w:rsid w:val="00864FFA"/>
    <w:rsid w:val="00866EA0"/>
    <w:rsid w:val="00867131"/>
    <w:rsid w:val="00867396"/>
    <w:rsid w:val="008676E1"/>
    <w:rsid w:val="0087037C"/>
    <w:rsid w:val="00870B53"/>
    <w:rsid w:val="0087137C"/>
    <w:rsid w:val="008725BB"/>
    <w:rsid w:val="008727D6"/>
    <w:rsid w:val="00872CF5"/>
    <w:rsid w:val="00872D0B"/>
    <w:rsid w:val="00873960"/>
    <w:rsid w:val="00874B57"/>
    <w:rsid w:val="00874EA1"/>
    <w:rsid w:val="0087730A"/>
    <w:rsid w:val="00880274"/>
    <w:rsid w:val="00880C6B"/>
    <w:rsid w:val="00881178"/>
    <w:rsid w:val="00881654"/>
    <w:rsid w:val="00881A4D"/>
    <w:rsid w:val="00881C38"/>
    <w:rsid w:val="00881F8C"/>
    <w:rsid w:val="00882E1F"/>
    <w:rsid w:val="00884026"/>
    <w:rsid w:val="00884425"/>
    <w:rsid w:val="008847AC"/>
    <w:rsid w:val="00884BE6"/>
    <w:rsid w:val="00885A1F"/>
    <w:rsid w:val="00885B05"/>
    <w:rsid w:val="00885C3E"/>
    <w:rsid w:val="00885CF8"/>
    <w:rsid w:val="008860EB"/>
    <w:rsid w:val="008865A2"/>
    <w:rsid w:val="00890B31"/>
    <w:rsid w:val="00892290"/>
    <w:rsid w:val="00892BBE"/>
    <w:rsid w:val="008939F6"/>
    <w:rsid w:val="00893CD4"/>
    <w:rsid w:val="00894003"/>
    <w:rsid w:val="00894303"/>
    <w:rsid w:val="00894368"/>
    <w:rsid w:val="0089498C"/>
    <w:rsid w:val="00894C97"/>
    <w:rsid w:val="00895088"/>
    <w:rsid w:val="0089512F"/>
    <w:rsid w:val="008956BB"/>
    <w:rsid w:val="00895833"/>
    <w:rsid w:val="00895866"/>
    <w:rsid w:val="00896302"/>
    <w:rsid w:val="00896895"/>
    <w:rsid w:val="00897B7A"/>
    <w:rsid w:val="00897C03"/>
    <w:rsid w:val="008A07C8"/>
    <w:rsid w:val="008A1EBE"/>
    <w:rsid w:val="008A2C47"/>
    <w:rsid w:val="008A366A"/>
    <w:rsid w:val="008A36B7"/>
    <w:rsid w:val="008A3A41"/>
    <w:rsid w:val="008A430C"/>
    <w:rsid w:val="008A59C9"/>
    <w:rsid w:val="008A5C2D"/>
    <w:rsid w:val="008A5CDD"/>
    <w:rsid w:val="008A6752"/>
    <w:rsid w:val="008A67BE"/>
    <w:rsid w:val="008A6A02"/>
    <w:rsid w:val="008A6A25"/>
    <w:rsid w:val="008A6FB3"/>
    <w:rsid w:val="008A7AD9"/>
    <w:rsid w:val="008B17BC"/>
    <w:rsid w:val="008B1EB5"/>
    <w:rsid w:val="008B1F91"/>
    <w:rsid w:val="008B2CEF"/>
    <w:rsid w:val="008B2F61"/>
    <w:rsid w:val="008B40DA"/>
    <w:rsid w:val="008B447E"/>
    <w:rsid w:val="008B4671"/>
    <w:rsid w:val="008B5471"/>
    <w:rsid w:val="008B5794"/>
    <w:rsid w:val="008B5CCA"/>
    <w:rsid w:val="008B6B6F"/>
    <w:rsid w:val="008B7CBE"/>
    <w:rsid w:val="008C04F9"/>
    <w:rsid w:val="008C09A5"/>
    <w:rsid w:val="008C2E09"/>
    <w:rsid w:val="008C355F"/>
    <w:rsid w:val="008C3C59"/>
    <w:rsid w:val="008C4E2C"/>
    <w:rsid w:val="008C5430"/>
    <w:rsid w:val="008C55D5"/>
    <w:rsid w:val="008C5634"/>
    <w:rsid w:val="008C5C39"/>
    <w:rsid w:val="008C6BE7"/>
    <w:rsid w:val="008C6E54"/>
    <w:rsid w:val="008C7BA4"/>
    <w:rsid w:val="008C7C4B"/>
    <w:rsid w:val="008D0ADF"/>
    <w:rsid w:val="008D0B5E"/>
    <w:rsid w:val="008D122D"/>
    <w:rsid w:val="008D14B5"/>
    <w:rsid w:val="008D1D40"/>
    <w:rsid w:val="008D1ED9"/>
    <w:rsid w:val="008D1F58"/>
    <w:rsid w:val="008D1F89"/>
    <w:rsid w:val="008D25BE"/>
    <w:rsid w:val="008D29A7"/>
    <w:rsid w:val="008D29BF"/>
    <w:rsid w:val="008D3042"/>
    <w:rsid w:val="008D359D"/>
    <w:rsid w:val="008D39E9"/>
    <w:rsid w:val="008D3D90"/>
    <w:rsid w:val="008D3DB6"/>
    <w:rsid w:val="008D4156"/>
    <w:rsid w:val="008D42F6"/>
    <w:rsid w:val="008D45B1"/>
    <w:rsid w:val="008D55FB"/>
    <w:rsid w:val="008D5699"/>
    <w:rsid w:val="008D56C3"/>
    <w:rsid w:val="008D5C46"/>
    <w:rsid w:val="008D6A10"/>
    <w:rsid w:val="008D70AB"/>
    <w:rsid w:val="008D768C"/>
    <w:rsid w:val="008D7B69"/>
    <w:rsid w:val="008E00B2"/>
    <w:rsid w:val="008E02C9"/>
    <w:rsid w:val="008E0361"/>
    <w:rsid w:val="008E07BE"/>
    <w:rsid w:val="008E14BF"/>
    <w:rsid w:val="008E170B"/>
    <w:rsid w:val="008E1F3B"/>
    <w:rsid w:val="008E26EF"/>
    <w:rsid w:val="008E32CD"/>
    <w:rsid w:val="008E3B0B"/>
    <w:rsid w:val="008E3DD6"/>
    <w:rsid w:val="008E43F4"/>
    <w:rsid w:val="008E69B8"/>
    <w:rsid w:val="008E6ABD"/>
    <w:rsid w:val="008E709A"/>
    <w:rsid w:val="008E7325"/>
    <w:rsid w:val="008E741F"/>
    <w:rsid w:val="008E757A"/>
    <w:rsid w:val="008E75C6"/>
    <w:rsid w:val="008E7DF7"/>
    <w:rsid w:val="008E7F36"/>
    <w:rsid w:val="008F0ED2"/>
    <w:rsid w:val="008F118F"/>
    <w:rsid w:val="008F1438"/>
    <w:rsid w:val="008F19FD"/>
    <w:rsid w:val="008F2C4C"/>
    <w:rsid w:val="008F2D8F"/>
    <w:rsid w:val="008F32B1"/>
    <w:rsid w:val="008F4104"/>
    <w:rsid w:val="008F4A52"/>
    <w:rsid w:val="008F56F9"/>
    <w:rsid w:val="008F58AB"/>
    <w:rsid w:val="008F60FE"/>
    <w:rsid w:val="008F6AFC"/>
    <w:rsid w:val="008F7000"/>
    <w:rsid w:val="008F7DCC"/>
    <w:rsid w:val="008F7EEC"/>
    <w:rsid w:val="0090119E"/>
    <w:rsid w:val="00901DE1"/>
    <w:rsid w:val="00902C95"/>
    <w:rsid w:val="009031D3"/>
    <w:rsid w:val="009034FD"/>
    <w:rsid w:val="00904370"/>
    <w:rsid w:val="0090518D"/>
    <w:rsid w:val="00905575"/>
    <w:rsid w:val="009057ED"/>
    <w:rsid w:val="00905896"/>
    <w:rsid w:val="0090598A"/>
    <w:rsid w:val="00906765"/>
    <w:rsid w:val="009068B8"/>
    <w:rsid w:val="00907396"/>
    <w:rsid w:val="00907533"/>
    <w:rsid w:val="00910162"/>
    <w:rsid w:val="009102B2"/>
    <w:rsid w:val="00910B85"/>
    <w:rsid w:val="00910DD4"/>
    <w:rsid w:val="009128B5"/>
    <w:rsid w:val="00913329"/>
    <w:rsid w:val="00913464"/>
    <w:rsid w:val="00913E59"/>
    <w:rsid w:val="00914292"/>
    <w:rsid w:val="009146A8"/>
    <w:rsid w:val="00914C5A"/>
    <w:rsid w:val="00914D71"/>
    <w:rsid w:val="009164CB"/>
    <w:rsid w:val="00916964"/>
    <w:rsid w:val="00916D57"/>
    <w:rsid w:val="00916F29"/>
    <w:rsid w:val="009170B0"/>
    <w:rsid w:val="009171FA"/>
    <w:rsid w:val="00920080"/>
    <w:rsid w:val="009217AB"/>
    <w:rsid w:val="0092291A"/>
    <w:rsid w:val="00922E58"/>
    <w:rsid w:val="00923E35"/>
    <w:rsid w:val="00923F6F"/>
    <w:rsid w:val="00924A3F"/>
    <w:rsid w:val="00925F5C"/>
    <w:rsid w:val="00926470"/>
    <w:rsid w:val="0093217C"/>
    <w:rsid w:val="009329B6"/>
    <w:rsid w:val="00932C05"/>
    <w:rsid w:val="00933B3D"/>
    <w:rsid w:val="009341C5"/>
    <w:rsid w:val="009342AA"/>
    <w:rsid w:val="00934BBA"/>
    <w:rsid w:val="009356AC"/>
    <w:rsid w:val="009367B8"/>
    <w:rsid w:val="00936906"/>
    <w:rsid w:val="00936D33"/>
    <w:rsid w:val="00936D75"/>
    <w:rsid w:val="0093715D"/>
    <w:rsid w:val="00937837"/>
    <w:rsid w:val="00937C1A"/>
    <w:rsid w:val="0094051C"/>
    <w:rsid w:val="00940C86"/>
    <w:rsid w:val="00941025"/>
    <w:rsid w:val="0094158E"/>
    <w:rsid w:val="009417D1"/>
    <w:rsid w:val="00941CB8"/>
    <w:rsid w:val="0094203B"/>
    <w:rsid w:val="00942459"/>
    <w:rsid w:val="009426A9"/>
    <w:rsid w:val="00942DA1"/>
    <w:rsid w:val="00943070"/>
    <w:rsid w:val="00943168"/>
    <w:rsid w:val="009438C0"/>
    <w:rsid w:val="00943916"/>
    <w:rsid w:val="00943A80"/>
    <w:rsid w:val="00943D33"/>
    <w:rsid w:val="009447B6"/>
    <w:rsid w:val="00945D5A"/>
    <w:rsid w:val="009463D7"/>
    <w:rsid w:val="00946651"/>
    <w:rsid w:val="0094666A"/>
    <w:rsid w:val="009468DB"/>
    <w:rsid w:val="00946D13"/>
    <w:rsid w:val="009472C4"/>
    <w:rsid w:val="00947A31"/>
    <w:rsid w:val="00947F1D"/>
    <w:rsid w:val="009509A8"/>
    <w:rsid w:val="009509D7"/>
    <w:rsid w:val="00951C0A"/>
    <w:rsid w:val="00951D73"/>
    <w:rsid w:val="00953A50"/>
    <w:rsid w:val="009546E5"/>
    <w:rsid w:val="0095481F"/>
    <w:rsid w:val="00954F4E"/>
    <w:rsid w:val="00956117"/>
    <w:rsid w:val="00957160"/>
    <w:rsid w:val="009576AA"/>
    <w:rsid w:val="00957BC2"/>
    <w:rsid w:val="00957F00"/>
    <w:rsid w:val="00961023"/>
    <w:rsid w:val="0096178D"/>
    <w:rsid w:val="009619E2"/>
    <w:rsid w:val="009621C3"/>
    <w:rsid w:val="009621F0"/>
    <w:rsid w:val="00962AD3"/>
    <w:rsid w:val="009632D8"/>
    <w:rsid w:val="009633FB"/>
    <w:rsid w:val="009639AE"/>
    <w:rsid w:val="00964913"/>
    <w:rsid w:val="00965316"/>
    <w:rsid w:val="00965E59"/>
    <w:rsid w:val="00966575"/>
    <w:rsid w:val="0096706E"/>
    <w:rsid w:val="00967565"/>
    <w:rsid w:val="009675F1"/>
    <w:rsid w:val="009676DF"/>
    <w:rsid w:val="00970E39"/>
    <w:rsid w:val="00971136"/>
    <w:rsid w:val="009714F1"/>
    <w:rsid w:val="00971509"/>
    <w:rsid w:val="009730A7"/>
    <w:rsid w:val="00973609"/>
    <w:rsid w:val="00974AD4"/>
    <w:rsid w:val="009752E6"/>
    <w:rsid w:val="00975D64"/>
    <w:rsid w:val="00975F03"/>
    <w:rsid w:val="00975F73"/>
    <w:rsid w:val="009763F2"/>
    <w:rsid w:val="009768EC"/>
    <w:rsid w:val="00977096"/>
    <w:rsid w:val="009770E9"/>
    <w:rsid w:val="0097786A"/>
    <w:rsid w:val="00977A9B"/>
    <w:rsid w:val="00977D51"/>
    <w:rsid w:val="00980A76"/>
    <w:rsid w:val="00982106"/>
    <w:rsid w:val="00982373"/>
    <w:rsid w:val="00982B73"/>
    <w:rsid w:val="009836BC"/>
    <w:rsid w:val="00983949"/>
    <w:rsid w:val="00983A10"/>
    <w:rsid w:val="00983A58"/>
    <w:rsid w:val="00984103"/>
    <w:rsid w:val="00984957"/>
    <w:rsid w:val="00984D66"/>
    <w:rsid w:val="00984D91"/>
    <w:rsid w:val="009863C4"/>
    <w:rsid w:val="009875AA"/>
    <w:rsid w:val="00987BA7"/>
    <w:rsid w:val="00991118"/>
    <w:rsid w:val="0099158D"/>
    <w:rsid w:val="009918A1"/>
    <w:rsid w:val="009922A5"/>
    <w:rsid w:val="00992896"/>
    <w:rsid w:val="00992A50"/>
    <w:rsid w:val="00994829"/>
    <w:rsid w:val="00994F5B"/>
    <w:rsid w:val="00995AF9"/>
    <w:rsid w:val="00996EE7"/>
    <w:rsid w:val="00997410"/>
    <w:rsid w:val="00997A52"/>
    <w:rsid w:val="009A0B2E"/>
    <w:rsid w:val="009A0D6F"/>
    <w:rsid w:val="009A0DD8"/>
    <w:rsid w:val="009A0F8D"/>
    <w:rsid w:val="009A14FF"/>
    <w:rsid w:val="009A180C"/>
    <w:rsid w:val="009A1C82"/>
    <w:rsid w:val="009A1F9D"/>
    <w:rsid w:val="009A2523"/>
    <w:rsid w:val="009A26E8"/>
    <w:rsid w:val="009A2AD5"/>
    <w:rsid w:val="009A2C60"/>
    <w:rsid w:val="009A2E5E"/>
    <w:rsid w:val="009A363F"/>
    <w:rsid w:val="009A45C3"/>
    <w:rsid w:val="009A4AAA"/>
    <w:rsid w:val="009A5991"/>
    <w:rsid w:val="009A5D41"/>
    <w:rsid w:val="009A5FA4"/>
    <w:rsid w:val="009A5FA7"/>
    <w:rsid w:val="009A7762"/>
    <w:rsid w:val="009A780A"/>
    <w:rsid w:val="009A7A17"/>
    <w:rsid w:val="009A7B46"/>
    <w:rsid w:val="009B0471"/>
    <w:rsid w:val="009B105B"/>
    <w:rsid w:val="009B1564"/>
    <w:rsid w:val="009B17C9"/>
    <w:rsid w:val="009B1C2E"/>
    <w:rsid w:val="009B2599"/>
    <w:rsid w:val="009B2E14"/>
    <w:rsid w:val="009B3232"/>
    <w:rsid w:val="009B337B"/>
    <w:rsid w:val="009B33B5"/>
    <w:rsid w:val="009B346E"/>
    <w:rsid w:val="009B478D"/>
    <w:rsid w:val="009B579E"/>
    <w:rsid w:val="009B61D5"/>
    <w:rsid w:val="009B7239"/>
    <w:rsid w:val="009B78D3"/>
    <w:rsid w:val="009C0E9D"/>
    <w:rsid w:val="009C11DB"/>
    <w:rsid w:val="009C190C"/>
    <w:rsid w:val="009C1B8B"/>
    <w:rsid w:val="009C1BB0"/>
    <w:rsid w:val="009C1F6B"/>
    <w:rsid w:val="009C240D"/>
    <w:rsid w:val="009C299F"/>
    <w:rsid w:val="009C31B5"/>
    <w:rsid w:val="009C3C0E"/>
    <w:rsid w:val="009C3C0F"/>
    <w:rsid w:val="009C403C"/>
    <w:rsid w:val="009C4211"/>
    <w:rsid w:val="009C46A4"/>
    <w:rsid w:val="009C4838"/>
    <w:rsid w:val="009C62DE"/>
    <w:rsid w:val="009C6C00"/>
    <w:rsid w:val="009C6FEE"/>
    <w:rsid w:val="009C76EB"/>
    <w:rsid w:val="009C7866"/>
    <w:rsid w:val="009C7C5D"/>
    <w:rsid w:val="009C7D24"/>
    <w:rsid w:val="009D001D"/>
    <w:rsid w:val="009D05D1"/>
    <w:rsid w:val="009D2A1F"/>
    <w:rsid w:val="009D2E17"/>
    <w:rsid w:val="009D318D"/>
    <w:rsid w:val="009D3F27"/>
    <w:rsid w:val="009D4041"/>
    <w:rsid w:val="009D4748"/>
    <w:rsid w:val="009D54F3"/>
    <w:rsid w:val="009D56DC"/>
    <w:rsid w:val="009D5D81"/>
    <w:rsid w:val="009D62EB"/>
    <w:rsid w:val="009D74B8"/>
    <w:rsid w:val="009E023B"/>
    <w:rsid w:val="009E0411"/>
    <w:rsid w:val="009E05ED"/>
    <w:rsid w:val="009E0FA7"/>
    <w:rsid w:val="009E11D9"/>
    <w:rsid w:val="009E1330"/>
    <w:rsid w:val="009E51E0"/>
    <w:rsid w:val="009E5971"/>
    <w:rsid w:val="009E6B29"/>
    <w:rsid w:val="009E6EBC"/>
    <w:rsid w:val="009E7936"/>
    <w:rsid w:val="009F19C4"/>
    <w:rsid w:val="009F2036"/>
    <w:rsid w:val="009F2323"/>
    <w:rsid w:val="009F285A"/>
    <w:rsid w:val="009F46B7"/>
    <w:rsid w:val="009F524E"/>
    <w:rsid w:val="009F5565"/>
    <w:rsid w:val="009F6232"/>
    <w:rsid w:val="009F6CB0"/>
    <w:rsid w:val="009F794A"/>
    <w:rsid w:val="00A00DEA"/>
    <w:rsid w:val="00A010F3"/>
    <w:rsid w:val="00A01377"/>
    <w:rsid w:val="00A0338A"/>
    <w:rsid w:val="00A04676"/>
    <w:rsid w:val="00A04838"/>
    <w:rsid w:val="00A05115"/>
    <w:rsid w:val="00A06283"/>
    <w:rsid w:val="00A1025C"/>
    <w:rsid w:val="00A10F45"/>
    <w:rsid w:val="00A111D0"/>
    <w:rsid w:val="00A11480"/>
    <w:rsid w:val="00A12426"/>
    <w:rsid w:val="00A12440"/>
    <w:rsid w:val="00A127A1"/>
    <w:rsid w:val="00A128D7"/>
    <w:rsid w:val="00A12DE8"/>
    <w:rsid w:val="00A131A9"/>
    <w:rsid w:val="00A13431"/>
    <w:rsid w:val="00A13863"/>
    <w:rsid w:val="00A13C56"/>
    <w:rsid w:val="00A15576"/>
    <w:rsid w:val="00A160A1"/>
    <w:rsid w:val="00A16D6A"/>
    <w:rsid w:val="00A177B5"/>
    <w:rsid w:val="00A20243"/>
    <w:rsid w:val="00A20B91"/>
    <w:rsid w:val="00A20F4F"/>
    <w:rsid w:val="00A21315"/>
    <w:rsid w:val="00A21FA1"/>
    <w:rsid w:val="00A2230D"/>
    <w:rsid w:val="00A227BC"/>
    <w:rsid w:val="00A22887"/>
    <w:rsid w:val="00A22D61"/>
    <w:rsid w:val="00A230FF"/>
    <w:rsid w:val="00A237B1"/>
    <w:rsid w:val="00A23D1F"/>
    <w:rsid w:val="00A24BAC"/>
    <w:rsid w:val="00A2596D"/>
    <w:rsid w:val="00A26DBE"/>
    <w:rsid w:val="00A27B35"/>
    <w:rsid w:val="00A30655"/>
    <w:rsid w:val="00A309BF"/>
    <w:rsid w:val="00A313DB"/>
    <w:rsid w:val="00A3148B"/>
    <w:rsid w:val="00A32A0A"/>
    <w:rsid w:val="00A33024"/>
    <w:rsid w:val="00A335E0"/>
    <w:rsid w:val="00A336B1"/>
    <w:rsid w:val="00A34067"/>
    <w:rsid w:val="00A34274"/>
    <w:rsid w:val="00A347D0"/>
    <w:rsid w:val="00A34D7C"/>
    <w:rsid w:val="00A350BB"/>
    <w:rsid w:val="00A35D87"/>
    <w:rsid w:val="00A35EAF"/>
    <w:rsid w:val="00A35F1A"/>
    <w:rsid w:val="00A365CC"/>
    <w:rsid w:val="00A36795"/>
    <w:rsid w:val="00A372F2"/>
    <w:rsid w:val="00A3780C"/>
    <w:rsid w:val="00A37C13"/>
    <w:rsid w:val="00A40161"/>
    <w:rsid w:val="00A40311"/>
    <w:rsid w:val="00A406A1"/>
    <w:rsid w:val="00A40E1C"/>
    <w:rsid w:val="00A41248"/>
    <w:rsid w:val="00A416B7"/>
    <w:rsid w:val="00A41A77"/>
    <w:rsid w:val="00A41AA2"/>
    <w:rsid w:val="00A41C78"/>
    <w:rsid w:val="00A42358"/>
    <w:rsid w:val="00A42FF5"/>
    <w:rsid w:val="00A43260"/>
    <w:rsid w:val="00A43728"/>
    <w:rsid w:val="00A44740"/>
    <w:rsid w:val="00A44DB5"/>
    <w:rsid w:val="00A46838"/>
    <w:rsid w:val="00A476C5"/>
    <w:rsid w:val="00A47885"/>
    <w:rsid w:val="00A50635"/>
    <w:rsid w:val="00A507FF"/>
    <w:rsid w:val="00A51413"/>
    <w:rsid w:val="00A51521"/>
    <w:rsid w:val="00A51C7C"/>
    <w:rsid w:val="00A5523A"/>
    <w:rsid w:val="00A560D0"/>
    <w:rsid w:val="00A567B6"/>
    <w:rsid w:val="00A5709A"/>
    <w:rsid w:val="00A5720A"/>
    <w:rsid w:val="00A5737F"/>
    <w:rsid w:val="00A60827"/>
    <w:rsid w:val="00A60D42"/>
    <w:rsid w:val="00A60ED0"/>
    <w:rsid w:val="00A622A6"/>
    <w:rsid w:val="00A62447"/>
    <w:rsid w:val="00A63341"/>
    <w:rsid w:val="00A64142"/>
    <w:rsid w:val="00A64CC9"/>
    <w:rsid w:val="00A65010"/>
    <w:rsid w:val="00A66064"/>
    <w:rsid w:val="00A66EA5"/>
    <w:rsid w:val="00A67568"/>
    <w:rsid w:val="00A706E6"/>
    <w:rsid w:val="00A7138D"/>
    <w:rsid w:val="00A71684"/>
    <w:rsid w:val="00A71CE7"/>
    <w:rsid w:val="00A71EE9"/>
    <w:rsid w:val="00A71FA3"/>
    <w:rsid w:val="00A723FD"/>
    <w:rsid w:val="00A73B0D"/>
    <w:rsid w:val="00A7415D"/>
    <w:rsid w:val="00A74207"/>
    <w:rsid w:val="00A7464F"/>
    <w:rsid w:val="00A7466A"/>
    <w:rsid w:val="00A748F8"/>
    <w:rsid w:val="00A748FD"/>
    <w:rsid w:val="00A75C96"/>
    <w:rsid w:val="00A76EFE"/>
    <w:rsid w:val="00A76F57"/>
    <w:rsid w:val="00A77823"/>
    <w:rsid w:val="00A77A4E"/>
    <w:rsid w:val="00A77D31"/>
    <w:rsid w:val="00A811E5"/>
    <w:rsid w:val="00A811EC"/>
    <w:rsid w:val="00A8161A"/>
    <w:rsid w:val="00A81EE2"/>
    <w:rsid w:val="00A81F0B"/>
    <w:rsid w:val="00A82180"/>
    <w:rsid w:val="00A82215"/>
    <w:rsid w:val="00A840A2"/>
    <w:rsid w:val="00A84837"/>
    <w:rsid w:val="00A84E7B"/>
    <w:rsid w:val="00A85D20"/>
    <w:rsid w:val="00A861C8"/>
    <w:rsid w:val="00A86319"/>
    <w:rsid w:val="00A8703D"/>
    <w:rsid w:val="00A87793"/>
    <w:rsid w:val="00A87D8D"/>
    <w:rsid w:val="00A9017B"/>
    <w:rsid w:val="00A91DB8"/>
    <w:rsid w:val="00A92780"/>
    <w:rsid w:val="00A92BD6"/>
    <w:rsid w:val="00A93729"/>
    <w:rsid w:val="00A9431E"/>
    <w:rsid w:val="00A9604F"/>
    <w:rsid w:val="00A97063"/>
    <w:rsid w:val="00A9726D"/>
    <w:rsid w:val="00A97F04"/>
    <w:rsid w:val="00AA0B49"/>
    <w:rsid w:val="00AA1A28"/>
    <w:rsid w:val="00AA325D"/>
    <w:rsid w:val="00AA37D9"/>
    <w:rsid w:val="00AA539D"/>
    <w:rsid w:val="00AA5BE2"/>
    <w:rsid w:val="00AA62D4"/>
    <w:rsid w:val="00AA760F"/>
    <w:rsid w:val="00AA7F36"/>
    <w:rsid w:val="00AB096C"/>
    <w:rsid w:val="00AB0BE9"/>
    <w:rsid w:val="00AB0FE2"/>
    <w:rsid w:val="00AB18EE"/>
    <w:rsid w:val="00AB1911"/>
    <w:rsid w:val="00AB276B"/>
    <w:rsid w:val="00AB5B3F"/>
    <w:rsid w:val="00AB6637"/>
    <w:rsid w:val="00AB6791"/>
    <w:rsid w:val="00AB6CE6"/>
    <w:rsid w:val="00AB743F"/>
    <w:rsid w:val="00AC02B3"/>
    <w:rsid w:val="00AC0633"/>
    <w:rsid w:val="00AC07F4"/>
    <w:rsid w:val="00AC0E6C"/>
    <w:rsid w:val="00AC0F15"/>
    <w:rsid w:val="00AC1201"/>
    <w:rsid w:val="00AC1968"/>
    <w:rsid w:val="00AC1ECE"/>
    <w:rsid w:val="00AC27F5"/>
    <w:rsid w:val="00AC29E7"/>
    <w:rsid w:val="00AC32B9"/>
    <w:rsid w:val="00AC3886"/>
    <w:rsid w:val="00AC3BD4"/>
    <w:rsid w:val="00AC4F3D"/>
    <w:rsid w:val="00AC5CE1"/>
    <w:rsid w:val="00AC67B5"/>
    <w:rsid w:val="00AC6A14"/>
    <w:rsid w:val="00AD074E"/>
    <w:rsid w:val="00AD082C"/>
    <w:rsid w:val="00AD0DD7"/>
    <w:rsid w:val="00AD0DFC"/>
    <w:rsid w:val="00AD2188"/>
    <w:rsid w:val="00AD24F4"/>
    <w:rsid w:val="00AD2AC9"/>
    <w:rsid w:val="00AD2FCF"/>
    <w:rsid w:val="00AD335E"/>
    <w:rsid w:val="00AD3E14"/>
    <w:rsid w:val="00AD52FD"/>
    <w:rsid w:val="00AD5699"/>
    <w:rsid w:val="00AD5A1A"/>
    <w:rsid w:val="00AD5B04"/>
    <w:rsid w:val="00AD5E29"/>
    <w:rsid w:val="00AD6794"/>
    <w:rsid w:val="00AD694E"/>
    <w:rsid w:val="00AD6D5F"/>
    <w:rsid w:val="00AD6F4D"/>
    <w:rsid w:val="00AD7AE5"/>
    <w:rsid w:val="00AD7DEC"/>
    <w:rsid w:val="00AE1A80"/>
    <w:rsid w:val="00AE244C"/>
    <w:rsid w:val="00AE260C"/>
    <w:rsid w:val="00AE351C"/>
    <w:rsid w:val="00AE366F"/>
    <w:rsid w:val="00AE36A6"/>
    <w:rsid w:val="00AE475E"/>
    <w:rsid w:val="00AE487E"/>
    <w:rsid w:val="00AE5017"/>
    <w:rsid w:val="00AE5F45"/>
    <w:rsid w:val="00AE62AF"/>
    <w:rsid w:val="00AE6E3C"/>
    <w:rsid w:val="00AE703C"/>
    <w:rsid w:val="00AF0607"/>
    <w:rsid w:val="00AF1352"/>
    <w:rsid w:val="00AF1E86"/>
    <w:rsid w:val="00AF1E8C"/>
    <w:rsid w:val="00AF20FD"/>
    <w:rsid w:val="00AF29BB"/>
    <w:rsid w:val="00AF2A8B"/>
    <w:rsid w:val="00AF3098"/>
    <w:rsid w:val="00AF325D"/>
    <w:rsid w:val="00AF3ECA"/>
    <w:rsid w:val="00AF409F"/>
    <w:rsid w:val="00AF4DA4"/>
    <w:rsid w:val="00AF4EDB"/>
    <w:rsid w:val="00AF5790"/>
    <w:rsid w:val="00AF60C7"/>
    <w:rsid w:val="00AF668A"/>
    <w:rsid w:val="00AF66C2"/>
    <w:rsid w:val="00AF7669"/>
    <w:rsid w:val="00B001B3"/>
    <w:rsid w:val="00B00324"/>
    <w:rsid w:val="00B0040E"/>
    <w:rsid w:val="00B00879"/>
    <w:rsid w:val="00B009AA"/>
    <w:rsid w:val="00B0116E"/>
    <w:rsid w:val="00B01A2C"/>
    <w:rsid w:val="00B026EC"/>
    <w:rsid w:val="00B027AC"/>
    <w:rsid w:val="00B03374"/>
    <w:rsid w:val="00B04640"/>
    <w:rsid w:val="00B04766"/>
    <w:rsid w:val="00B05678"/>
    <w:rsid w:val="00B05693"/>
    <w:rsid w:val="00B06787"/>
    <w:rsid w:val="00B06805"/>
    <w:rsid w:val="00B073A8"/>
    <w:rsid w:val="00B07D99"/>
    <w:rsid w:val="00B106BE"/>
    <w:rsid w:val="00B10853"/>
    <w:rsid w:val="00B11C51"/>
    <w:rsid w:val="00B11D14"/>
    <w:rsid w:val="00B12020"/>
    <w:rsid w:val="00B120B7"/>
    <w:rsid w:val="00B12FE4"/>
    <w:rsid w:val="00B13A60"/>
    <w:rsid w:val="00B13D8D"/>
    <w:rsid w:val="00B13EA8"/>
    <w:rsid w:val="00B14747"/>
    <w:rsid w:val="00B149D3"/>
    <w:rsid w:val="00B157A2"/>
    <w:rsid w:val="00B159A7"/>
    <w:rsid w:val="00B16388"/>
    <w:rsid w:val="00B16F2C"/>
    <w:rsid w:val="00B204D5"/>
    <w:rsid w:val="00B20590"/>
    <w:rsid w:val="00B206AA"/>
    <w:rsid w:val="00B2156B"/>
    <w:rsid w:val="00B228D6"/>
    <w:rsid w:val="00B2335D"/>
    <w:rsid w:val="00B23416"/>
    <w:rsid w:val="00B237F7"/>
    <w:rsid w:val="00B23D40"/>
    <w:rsid w:val="00B24114"/>
    <w:rsid w:val="00B242F8"/>
    <w:rsid w:val="00B24CE6"/>
    <w:rsid w:val="00B258AB"/>
    <w:rsid w:val="00B25C0B"/>
    <w:rsid w:val="00B25F2C"/>
    <w:rsid w:val="00B26053"/>
    <w:rsid w:val="00B265E2"/>
    <w:rsid w:val="00B265FC"/>
    <w:rsid w:val="00B30120"/>
    <w:rsid w:val="00B30B83"/>
    <w:rsid w:val="00B31006"/>
    <w:rsid w:val="00B315FE"/>
    <w:rsid w:val="00B31C91"/>
    <w:rsid w:val="00B32695"/>
    <w:rsid w:val="00B326ED"/>
    <w:rsid w:val="00B32C0B"/>
    <w:rsid w:val="00B32FA1"/>
    <w:rsid w:val="00B33730"/>
    <w:rsid w:val="00B342F7"/>
    <w:rsid w:val="00B34CA4"/>
    <w:rsid w:val="00B352AA"/>
    <w:rsid w:val="00B35737"/>
    <w:rsid w:val="00B35A9B"/>
    <w:rsid w:val="00B36273"/>
    <w:rsid w:val="00B368C8"/>
    <w:rsid w:val="00B3715B"/>
    <w:rsid w:val="00B371E0"/>
    <w:rsid w:val="00B40511"/>
    <w:rsid w:val="00B409CA"/>
    <w:rsid w:val="00B40E01"/>
    <w:rsid w:val="00B411A2"/>
    <w:rsid w:val="00B41665"/>
    <w:rsid w:val="00B41829"/>
    <w:rsid w:val="00B41AEC"/>
    <w:rsid w:val="00B423DB"/>
    <w:rsid w:val="00B42805"/>
    <w:rsid w:val="00B42EB2"/>
    <w:rsid w:val="00B43068"/>
    <w:rsid w:val="00B4325E"/>
    <w:rsid w:val="00B43523"/>
    <w:rsid w:val="00B43F0F"/>
    <w:rsid w:val="00B44E6A"/>
    <w:rsid w:val="00B45564"/>
    <w:rsid w:val="00B45A13"/>
    <w:rsid w:val="00B45AF2"/>
    <w:rsid w:val="00B45C78"/>
    <w:rsid w:val="00B45D39"/>
    <w:rsid w:val="00B45E8D"/>
    <w:rsid w:val="00B46058"/>
    <w:rsid w:val="00B5099A"/>
    <w:rsid w:val="00B509EC"/>
    <w:rsid w:val="00B51083"/>
    <w:rsid w:val="00B51D4B"/>
    <w:rsid w:val="00B52D7D"/>
    <w:rsid w:val="00B533A5"/>
    <w:rsid w:val="00B53408"/>
    <w:rsid w:val="00B537A7"/>
    <w:rsid w:val="00B53BB3"/>
    <w:rsid w:val="00B53E23"/>
    <w:rsid w:val="00B5460F"/>
    <w:rsid w:val="00B5498C"/>
    <w:rsid w:val="00B549BA"/>
    <w:rsid w:val="00B54B9A"/>
    <w:rsid w:val="00B55437"/>
    <w:rsid w:val="00B5598C"/>
    <w:rsid w:val="00B560A4"/>
    <w:rsid w:val="00B56D69"/>
    <w:rsid w:val="00B574C6"/>
    <w:rsid w:val="00B57519"/>
    <w:rsid w:val="00B6044A"/>
    <w:rsid w:val="00B60631"/>
    <w:rsid w:val="00B60D58"/>
    <w:rsid w:val="00B6194F"/>
    <w:rsid w:val="00B62126"/>
    <w:rsid w:val="00B62326"/>
    <w:rsid w:val="00B636EC"/>
    <w:rsid w:val="00B639D0"/>
    <w:rsid w:val="00B63AB3"/>
    <w:rsid w:val="00B642A0"/>
    <w:rsid w:val="00B6488D"/>
    <w:rsid w:val="00B6542D"/>
    <w:rsid w:val="00B656E1"/>
    <w:rsid w:val="00B6587D"/>
    <w:rsid w:val="00B65A7C"/>
    <w:rsid w:val="00B663AC"/>
    <w:rsid w:val="00B6658C"/>
    <w:rsid w:val="00B665EB"/>
    <w:rsid w:val="00B66DED"/>
    <w:rsid w:val="00B66F18"/>
    <w:rsid w:val="00B6780A"/>
    <w:rsid w:val="00B67CDE"/>
    <w:rsid w:val="00B702F8"/>
    <w:rsid w:val="00B706B4"/>
    <w:rsid w:val="00B70AC5"/>
    <w:rsid w:val="00B70DEC"/>
    <w:rsid w:val="00B70E8C"/>
    <w:rsid w:val="00B71E49"/>
    <w:rsid w:val="00B7207E"/>
    <w:rsid w:val="00B72678"/>
    <w:rsid w:val="00B729A6"/>
    <w:rsid w:val="00B72D86"/>
    <w:rsid w:val="00B73F44"/>
    <w:rsid w:val="00B75846"/>
    <w:rsid w:val="00B75ABD"/>
    <w:rsid w:val="00B763F2"/>
    <w:rsid w:val="00B76645"/>
    <w:rsid w:val="00B768E4"/>
    <w:rsid w:val="00B77404"/>
    <w:rsid w:val="00B7752F"/>
    <w:rsid w:val="00B80A1D"/>
    <w:rsid w:val="00B80E76"/>
    <w:rsid w:val="00B817AC"/>
    <w:rsid w:val="00B83287"/>
    <w:rsid w:val="00B8428E"/>
    <w:rsid w:val="00B844F4"/>
    <w:rsid w:val="00B845EE"/>
    <w:rsid w:val="00B84D69"/>
    <w:rsid w:val="00B84D96"/>
    <w:rsid w:val="00B855AA"/>
    <w:rsid w:val="00B864D3"/>
    <w:rsid w:val="00B86578"/>
    <w:rsid w:val="00B86628"/>
    <w:rsid w:val="00B86D8C"/>
    <w:rsid w:val="00B872DD"/>
    <w:rsid w:val="00B873D9"/>
    <w:rsid w:val="00B877D8"/>
    <w:rsid w:val="00B87B01"/>
    <w:rsid w:val="00B90D03"/>
    <w:rsid w:val="00B912EC"/>
    <w:rsid w:val="00B91BF7"/>
    <w:rsid w:val="00B92B5F"/>
    <w:rsid w:val="00B9325C"/>
    <w:rsid w:val="00B93864"/>
    <w:rsid w:val="00B93B77"/>
    <w:rsid w:val="00B94309"/>
    <w:rsid w:val="00B947AE"/>
    <w:rsid w:val="00B94A99"/>
    <w:rsid w:val="00B94E32"/>
    <w:rsid w:val="00B95474"/>
    <w:rsid w:val="00B95C96"/>
    <w:rsid w:val="00B95EDF"/>
    <w:rsid w:val="00B96A9B"/>
    <w:rsid w:val="00B9767D"/>
    <w:rsid w:val="00B97777"/>
    <w:rsid w:val="00B97D55"/>
    <w:rsid w:val="00B97EB2"/>
    <w:rsid w:val="00B97F6D"/>
    <w:rsid w:val="00B97F94"/>
    <w:rsid w:val="00BA1951"/>
    <w:rsid w:val="00BA1FC1"/>
    <w:rsid w:val="00BA2ED2"/>
    <w:rsid w:val="00BA345B"/>
    <w:rsid w:val="00BA42D6"/>
    <w:rsid w:val="00BA44F9"/>
    <w:rsid w:val="00BA47CF"/>
    <w:rsid w:val="00BA4C99"/>
    <w:rsid w:val="00BA4DC4"/>
    <w:rsid w:val="00BA56D0"/>
    <w:rsid w:val="00BA5995"/>
    <w:rsid w:val="00BA69DC"/>
    <w:rsid w:val="00BA6BB2"/>
    <w:rsid w:val="00BB02AF"/>
    <w:rsid w:val="00BB06A3"/>
    <w:rsid w:val="00BB1B4E"/>
    <w:rsid w:val="00BB1FA4"/>
    <w:rsid w:val="00BB241A"/>
    <w:rsid w:val="00BB298F"/>
    <w:rsid w:val="00BB2E1D"/>
    <w:rsid w:val="00BB32EC"/>
    <w:rsid w:val="00BB4090"/>
    <w:rsid w:val="00BB4320"/>
    <w:rsid w:val="00BB5962"/>
    <w:rsid w:val="00BB59F1"/>
    <w:rsid w:val="00BB5A77"/>
    <w:rsid w:val="00BB7A53"/>
    <w:rsid w:val="00BC007E"/>
    <w:rsid w:val="00BC118E"/>
    <w:rsid w:val="00BC2162"/>
    <w:rsid w:val="00BC26DB"/>
    <w:rsid w:val="00BC2B29"/>
    <w:rsid w:val="00BC2CBD"/>
    <w:rsid w:val="00BC3188"/>
    <w:rsid w:val="00BC39C9"/>
    <w:rsid w:val="00BC3B0F"/>
    <w:rsid w:val="00BC3B8B"/>
    <w:rsid w:val="00BC48CD"/>
    <w:rsid w:val="00BC4AF3"/>
    <w:rsid w:val="00BC4D76"/>
    <w:rsid w:val="00BC4FCC"/>
    <w:rsid w:val="00BC5936"/>
    <w:rsid w:val="00BC607C"/>
    <w:rsid w:val="00BC6D49"/>
    <w:rsid w:val="00BC6FDB"/>
    <w:rsid w:val="00BC7133"/>
    <w:rsid w:val="00BC71C3"/>
    <w:rsid w:val="00BC72BA"/>
    <w:rsid w:val="00BC7B83"/>
    <w:rsid w:val="00BD00C1"/>
    <w:rsid w:val="00BD035F"/>
    <w:rsid w:val="00BD1929"/>
    <w:rsid w:val="00BD2381"/>
    <w:rsid w:val="00BD369A"/>
    <w:rsid w:val="00BD41AD"/>
    <w:rsid w:val="00BD4AA8"/>
    <w:rsid w:val="00BD4EB9"/>
    <w:rsid w:val="00BD536E"/>
    <w:rsid w:val="00BD5414"/>
    <w:rsid w:val="00BD5F48"/>
    <w:rsid w:val="00BD6489"/>
    <w:rsid w:val="00BD6746"/>
    <w:rsid w:val="00BD6CDE"/>
    <w:rsid w:val="00BD74B8"/>
    <w:rsid w:val="00BD76AB"/>
    <w:rsid w:val="00BD7916"/>
    <w:rsid w:val="00BD7B8F"/>
    <w:rsid w:val="00BE0045"/>
    <w:rsid w:val="00BE0681"/>
    <w:rsid w:val="00BE0B8C"/>
    <w:rsid w:val="00BE20C2"/>
    <w:rsid w:val="00BE21E6"/>
    <w:rsid w:val="00BE29CB"/>
    <w:rsid w:val="00BE2CD2"/>
    <w:rsid w:val="00BE33E2"/>
    <w:rsid w:val="00BE38F0"/>
    <w:rsid w:val="00BE4B3A"/>
    <w:rsid w:val="00BE4E4B"/>
    <w:rsid w:val="00BE55C3"/>
    <w:rsid w:val="00BE667A"/>
    <w:rsid w:val="00BE66A8"/>
    <w:rsid w:val="00BE684F"/>
    <w:rsid w:val="00BE760C"/>
    <w:rsid w:val="00BE7AF9"/>
    <w:rsid w:val="00BE7CCC"/>
    <w:rsid w:val="00BE7ED1"/>
    <w:rsid w:val="00BF103F"/>
    <w:rsid w:val="00BF16F9"/>
    <w:rsid w:val="00BF1994"/>
    <w:rsid w:val="00BF23CF"/>
    <w:rsid w:val="00BF277D"/>
    <w:rsid w:val="00BF2847"/>
    <w:rsid w:val="00BF28ED"/>
    <w:rsid w:val="00BF3FF4"/>
    <w:rsid w:val="00BF4360"/>
    <w:rsid w:val="00BF4CF3"/>
    <w:rsid w:val="00BF53F2"/>
    <w:rsid w:val="00BF5560"/>
    <w:rsid w:val="00BF572F"/>
    <w:rsid w:val="00BF5929"/>
    <w:rsid w:val="00BF5990"/>
    <w:rsid w:val="00BF5A3A"/>
    <w:rsid w:val="00BF639A"/>
    <w:rsid w:val="00BF6953"/>
    <w:rsid w:val="00BF7497"/>
    <w:rsid w:val="00BF7A4B"/>
    <w:rsid w:val="00C00567"/>
    <w:rsid w:val="00C01632"/>
    <w:rsid w:val="00C0182C"/>
    <w:rsid w:val="00C018CB"/>
    <w:rsid w:val="00C018D5"/>
    <w:rsid w:val="00C01BF0"/>
    <w:rsid w:val="00C0218C"/>
    <w:rsid w:val="00C02F2E"/>
    <w:rsid w:val="00C030E0"/>
    <w:rsid w:val="00C0430B"/>
    <w:rsid w:val="00C04857"/>
    <w:rsid w:val="00C048F1"/>
    <w:rsid w:val="00C049E2"/>
    <w:rsid w:val="00C05556"/>
    <w:rsid w:val="00C0556D"/>
    <w:rsid w:val="00C0682E"/>
    <w:rsid w:val="00C06A10"/>
    <w:rsid w:val="00C0760E"/>
    <w:rsid w:val="00C1030C"/>
    <w:rsid w:val="00C126C1"/>
    <w:rsid w:val="00C134EA"/>
    <w:rsid w:val="00C136A7"/>
    <w:rsid w:val="00C1396E"/>
    <w:rsid w:val="00C13F82"/>
    <w:rsid w:val="00C14341"/>
    <w:rsid w:val="00C14510"/>
    <w:rsid w:val="00C14E92"/>
    <w:rsid w:val="00C15073"/>
    <w:rsid w:val="00C153AF"/>
    <w:rsid w:val="00C15A0E"/>
    <w:rsid w:val="00C15A53"/>
    <w:rsid w:val="00C165F4"/>
    <w:rsid w:val="00C16688"/>
    <w:rsid w:val="00C17169"/>
    <w:rsid w:val="00C17497"/>
    <w:rsid w:val="00C17605"/>
    <w:rsid w:val="00C20258"/>
    <w:rsid w:val="00C20B3C"/>
    <w:rsid w:val="00C21AE1"/>
    <w:rsid w:val="00C21DFA"/>
    <w:rsid w:val="00C21F2F"/>
    <w:rsid w:val="00C226E1"/>
    <w:rsid w:val="00C228A9"/>
    <w:rsid w:val="00C23289"/>
    <w:rsid w:val="00C2341E"/>
    <w:rsid w:val="00C2619F"/>
    <w:rsid w:val="00C2644B"/>
    <w:rsid w:val="00C26E16"/>
    <w:rsid w:val="00C26E71"/>
    <w:rsid w:val="00C26FAE"/>
    <w:rsid w:val="00C27874"/>
    <w:rsid w:val="00C2798D"/>
    <w:rsid w:val="00C27A09"/>
    <w:rsid w:val="00C30150"/>
    <w:rsid w:val="00C31792"/>
    <w:rsid w:val="00C31A21"/>
    <w:rsid w:val="00C33018"/>
    <w:rsid w:val="00C3308C"/>
    <w:rsid w:val="00C338A1"/>
    <w:rsid w:val="00C34A78"/>
    <w:rsid w:val="00C34FD4"/>
    <w:rsid w:val="00C352A1"/>
    <w:rsid w:val="00C35455"/>
    <w:rsid w:val="00C357A2"/>
    <w:rsid w:val="00C35859"/>
    <w:rsid w:val="00C36751"/>
    <w:rsid w:val="00C36F55"/>
    <w:rsid w:val="00C374AB"/>
    <w:rsid w:val="00C37616"/>
    <w:rsid w:val="00C377AC"/>
    <w:rsid w:val="00C37CE4"/>
    <w:rsid w:val="00C40325"/>
    <w:rsid w:val="00C40687"/>
    <w:rsid w:val="00C408D7"/>
    <w:rsid w:val="00C40BE9"/>
    <w:rsid w:val="00C41321"/>
    <w:rsid w:val="00C42583"/>
    <w:rsid w:val="00C42C65"/>
    <w:rsid w:val="00C43467"/>
    <w:rsid w:val="00C43BE2"/>
    <w:rsid w:val="00C43EA9"/>
    <w:rsid w:val="00C444CF"/>
    <w:rsid w:val="00C44CEF"/>
    <w:rsid w:val="00C4503C"/>
    <w:rsid w:val="00C452AF"/>
    <w:rsid w:val="00C458EB"/>
    <w:rsid w:val="00C45FDE"/>
    <w:rsid w:val="00C460BB"/>
    <w:rsid w:val="00C47183"/>
    <w:rsid w:val="00C47D7C"/>
    <w:rsid w:val="00C47D80"/>
    <w:rsid w:val="00C506B1"/>
    <w:rsid w:val="00C510BC"/>
    <w:rsid w:val="00C51EAD"/>
    <w:rsid w:val="00C52169"/>
    <w:rsid w:val="00C52285"/>
    <w:rsid w:val="00C52922"/>
    <w:rsid w:val="00C537B6"/>
    <w:rsid w:val="00C545A9"/>
    <w:rsid w:val="00C54941"/>
    <w:rsid w:val="00C54CFF"/>
    <w:rsid w:val="00C55417"/>
    <w:rsid w:val="00C55B26"/>
    <w:rsid w:val="00C568F9"/>
    <w:rsid w:val="00C573BE"/>
    <w:rsid w:val="00C60693"/>
    <w:rsid w:val="00C6133A"/>
    <w:rsid w:val="00C617F0"/>
    <w:rsid w:val="00C61F47"/>
    <w:rsid w:val="00C62A83"/>
    <w:rsid w:val="00C6373C"/>
    <w:rsid w:val="00C638F9"/>
    <w:rsid w:val="00C66BAA"/>
    <w:rsid w:val="00C672F9"/>
    <w:rsid w:val="00C70502"/>
    <w:rsid w:val="00C70BEC"/>
    <w:rsid w:val="00C71D20"/>
    <w:rsid w:val="00C71F57"/>
    <w:rsid w:val="00C722FA"/>
    <w:rsid w:val="00C72791"/>
    <w:rsid w:val="00C7510B"/>
    <w:rsid w:val="00C756BA"/>
    <w:rsid w:val="00C75D2B"/>
    <w:rsid w:val="00C76127"/>
    <w:rsid w:val="00C76689"/>
    <w:rsid w:val="00C7676A"/>
    <w:rsid w:val="00C771CB"/>
    <w:rsid w:val="00C77903"/>
    <w:rsid w:val="00C77C22"/>
    <w:rsid w:val="00C80AA0"/>
    <w:rsid w:val="00C8104A"/>
    <w:rsid w:val="00C810AC"/>
    <w:rsid w:val="00C8224B"/>
    <w:rsid w:val="00C83C71"/>
    <w:rsid w:val="00C83CA0"/>
    <w:rsid w:val="00C83FFB"/>
    <w:rsid w:val="00C85EA4"/>
    <w:rsid w:val="00C86381"/>
    <w:rsid w:val="00C864AB"/>
    <w:rsid w:val="00C868C0"/>
    <w:rsid w:val="00C906D9"/>
    <w:rsid w:val="00C909FD"/>
    <w:rsid w:val="00C90A71"/>
    <w:rsid w:val="00C92F5A"/>
    <w:rsid w:val="00C9350F"/>
    <w:rsid w:val="00C943B1"/>
    <w:rsid w:val="00C95D78"/>
    <w:rsid w:val="00C96467"/>
    <w:rsid w:val="00C969B0"/>
    <w:rsid w:val="00CA0549"/>
    <w:rsid w:val="00CA058D"/>
    <w:rsid w:val="00CA088B"/>
    <w:rsid w:val="00CA10D7"/>
    <w:rsid w:val="00CA1649"/>
    <w:rsid w:val="00CA192E"/>
    <w:rsid w:val="00CA1C9D"/>
    <w:rsid w:val="00CA256A"/>
    <w:rsid w:val="00CA2708"/>
    <w:rsid w:val="00CA27BD"/>
    <w:rsid w:val="00CA2910"/>
    <w:rsid w:val="00CA3515"/>
    <w:rsid w:val="00CA355C"/>
    <w:rsid w:val="00CA495C"/>
    <w:rsid w:val="00CA56FD"/>
    <w:rsid w:val="00CA570B"/>
    <w:rsid w:val="00CA59DE"/>
    <w:rsid w:val="00CA67AF"/>
    <w:rsid w:val="00CA7779"/>
    <w:rsid w:val="00CB1BE9"/>
    <w:rsid w:val="00CB1CC7"/>
    <w:rsid w:val="00CB20F4"/>
    <w:rsid w:val="00CB2386"/>
    <w:rsid w:val="00CB451D"/>
    <w:rsid w:val="00CB4D36"/>
    <w:rsid w:val="00CB5298"/>
    <w:rsid w:val="00CB655C"/>
    <w:rsid w:val="00CC0672"/>
    <w:rsid w:val="00CC0FC9"/>
    <w:rsid w:val="00CC1170"/>
    <w:rsid w:val="00CC160E"/>
    <w:rsid w:val="00CC1F94"/>
    <w:rsid w:val="00CC1FCB"/>
    <w:rsid w:val="00CC237E"/>
    <w:rsid w:val="00CC2D3F"/>
    <w:rsid w:val="00CC42C8"/>
    <w:rsid w:val="00CC43E2"/>
    <w:rsid w:val="00CC45BE"/>
    <w:rsid w:val="00CC53BD"/>
    <w:rsid w:val="00CC578F"/>
    <w:rsid w:val="00CC5EF4"/>
    <w:rsid w:val="00CC7A3E"/>
    <w:rsid w:val="00CC7CFC"/>
    <w:rsid w:val="00CD0179"/>
    <w:rsid w:val="00CD08AA"/>
    <w:rsid w:val="00CD0E4F"/>
    <w:rsid w:val="00CD132D"/>
    <w:rsid w:val="00CD1ED0"/>
    <w:rsid w:val="00CD2E08"/>
    <w:rsid w:val="00CD471C"/>
    <w:rsid w:val="00CD4DA3"/>
    <w:rsid w:val="00CD4F44"/>
    <w:rsid w:val="00CD5170"/>
    <w:rsid w:val="00CD55AB"/>
    <w:rsid w:val="00CD604E"/>
    <w:rsid w:val="00CD74D3"/>
    <w:rsid w:val="00CD7AD7"/>
    <w:rsid w:val="00CE0809"/>
    <w:rsid w:val="00CE097E"/>
    <w:rsid w:val="00CE115C"/>
    <w:rsid w:val="00CE2662"/>
    <w:rsid w:val="00CE2ADC"/>
    <w:rsid w:val="00CE31ED"/>
    <w:rsid w:val="00CE32FB"/>
    <w:rsid w:val="00CE3EB5"/>
    <w:rsid w:val="00CE5871"/>
    <w:rsid w:val="00CE750D"/>
    <w:rsid w:val="00CE7700"/>
    <w:rsid w:val="00CF09B2"/>
    <w:rsid w:val="00CF1C87"/>
    <w:rsid w:val="00CF42C5"/>
    <w:rsid w:val="00CF4D0E"/>
    <w:rsid w:val="00CF4F17"/>
    <w:rsid w:val="00CF5257"/>
    <w:rsid w:val="00CF5335"/>
    <w:rsid w:val="00CF676E"/>
    <w:rsid w:val="00CF6C0C"/>
    <w:rsid w:val="00CF6D90"/>
    <w:rsid w:val="00CF7C8E"/>
    <w:rsid w:val="00CF7F94"/>
    <w:rsid w:val="00D0120D"/>
    <w:rsid w:val="00D0165F"/>
    <w:rsid w:val="00D032B0"/>
    <w:rsid w:val="00D03B66"/>
    <w:rsid w:val="00D03FB0"/>
    <w:rsid w:val="00D04147"/>
    <w:rsid w:val="00D04369"/>
    <w:rsid w:val="00D04583"/>
    <w:rsid w:val="00D04C26"/>
    <w:rsid w:val="00D05020"/>
    <w:rsid w:val="00D0510C"/>
    <w:rsid w:val="00D056FD"/>
    <w:rsid w:val="00D05FF7"/>
    <w:rsid w:val="00D067EB"/>
    <w:rsid w:val="00D06836"/>
    <w:rsid w:val="00D06958"/>
    <w:rsid w:val="00D07E54"/>
    <w:rsid w:val="00D105FC"/>
    <w:rsid w:val="00D1147E"/>
    <w:rsid w:val="00D12D39"/>
    <w:rsid w:val="00D13027"/>
    <w:rsid w:val="00D132D8"/>
    <w:rsid w:val="00D13343"/>
    <w:rsid w:val="00D145AF"/>
    <w:rsid w:val="00D14E84"/>
    <w:rsid w:val="00D14EE5"/>
    <w:rsid w:val="00D15427"/>
    <w:rsid w:val="00D16783"/>
    <w:rsid w:val="00D17252"/>
    <w:rsid w:val="00D20BDD"/>
    <w:rsid w:val="00D210A2"/>
    <w:rsid w:val="00D21833"/>
    <w:rsid w:val="00D21BE0"/>
    <w:rsid w:val="00D21D1B"/>
    <w:rsid w:val="00D21E79"/>
    <w:rsid w:val="00D234D1"/>
    <w:rsid w:val="00D2371F"/>
    <w:rsid w:val="00D2375D"/>
    <w:rsid w:val="00D241FF"/>
    <w:rsid w:val="00D243F1"/>
    <w:rsid w:val="00D24857"/>
    <w:rsid w:val="00D24F85"/>
    <w:rsid w:val="00D26B17"/>
    <w:rsid w:val="00D26B55"/>
    <w:rsid w:val="00D26EE9"/>
    <w:rsid w:val="00D27026"/>
    <w:rsid w:val="00D27BBA"/>
    <w:rsid w:val="00D27F04"/>
    <w:rsid w:val="00D31179"/>
    <w:rsid w:val="00D32466"/>
    <w:rsid w:val="00D32CAB"/>
    <w:rsid w:val="00D32CDC"/>
    <w:rsid w:val="00D33476"/>
    <w:rsid w:val="00D339C2"/>
    <w:rsid w:val="00D34550"/>
    <w:rsid w:val="00D34594"/>
    <w:rsid w:val="00D34997"/>
    <w:rsid w:val="00D35359"/>
    <w:rsid w:val="00D3675D"/>
    <w:rsid w:val="00D36C6F"/>
    <w:rsid w:val="00D4137F"/>
    <w:rsid w:val="00D414BB"/>
    <w:rsid w:val="00D41A15"/>
    <w:rsid w:val="00D424C7"/>
    <w:rsid w:val="00D42D1F"/>
    <w:rsid w:val="00D43590"/>
    <w:rsid w:val="00D4453B"/>
    <w:rsid w:val="00D460F6"/>
    <w:rsid w:val="00D46E92"/>
    <w:rsid w:val="00D502B6"/>
    <w:rsid w:val="00D51172"/>
    <w:rsid w:val="00D52300"/>
    <w:rsid w:val="00D5244F"/>
    <w:rsid w:val="00D52575"/>
    <w:rsid w:val="00D52FC5"/>
    <w:rsid w:val="00D53080"/>
    <w:rsid w:val="00D53292"/>
    <w:rsid w:val="00D53E1E"/>
    <w:rsid w:val="00D5416D"/>
    <w:rsid w:val="00D54873"/>
    <w:rsid w:val="00D54FC1"/>
    <w:rsid w:val="00D558AE"/>
    <w:rsid w:val="00D55D81"/>
    <w:rsid w:val="00D55F52"/>
    <w:rsid w:val="00D5603D"/>
    <w:rsid w:val="00D566FE"/>
    <w:rsid w:val="00D56D9B"/>
    <w:rsid w:val="00D56F63"/>
    <w:rsid w:val="00D573E7"/>
    <w:rsid w:val="00D5753D"/>
    <w:rsid w:val="00D60235"/>
    <w:rsid w:val="00D603E6"/>
    <w:rsid w:val="00D6104F"/>
    <w:rsid w:val="00D61249"/>
    <w:rsid w:val="00D617AA"/>
    <w:rsid w:val="00D62102"/>
    <w:rsid w:val="00D624F9"/>
    <w:rsid w:val="00D626FE"/>
    <w:rsid w:val="00D628F0"/>
    <w:rsid w:val="00D6351D"/>
    <w:rsid w:val="00D65002"/>
    <w:rsid w:val="00D6530A"/>
    <w:rsid w:val="00D6560E"/>
    <w:rsid w:val="00D658AB"/>
    <w:rsid w:val="00D66106"/>
    <w:rsid w:val="00D663FF"/>
    <w:rsid w:val="00D67131"/>
    <w:rsid w:val="00D672CD"/>
    <w:rsid w:val="00D70193"/>
    <w:rsid w:val="00D715E4"/>
    <w:rsid w:val="00D7177F"/>
    <w:rsid w:val="00D72512"/>
    <w:rsid w:val="00D72EC5"/>
    <w:rsid w:val="00D732A6"/>
    <w:rsid w:val="00D7350E"/>
    <w:rsid w:val="00D73A83"/>
    <w:rsid w:val="00D74172"/>
    <w:rsid w:val="00D74292"/>
    <w:rsid w:val="00D74AC1"/>
    <w:rsid w:val="00D74B7C"/>
    <w:rsid w:val="00D74C35"/>
    <w:rsid w:val="00D756EB"/>
    <w:rsid w:val="00D75B9C"/>
    <w:rsid w:val="00D75BEB"/>
    <w:rsid w:val="00D766E8"/>
    <w:rsid w:val="00D7689F"/>
    <w:rsid w:val="00D76AA8"/>
    <w:rsid w:val="00D77008"/>
    <w:rsid w:val="00D776E7"/>
    <w:rsid w:val="00D803B1"/>
    <w:rsid w:val="00D8082B"/>
    <w:rsid w:val="00D80AE0"/>
    <w:rsid w:val="00D813CF"/>
    <w:rsid w:val="00D81428"/>
    <w:rsid w:val="00D81A42"/>
    <w:rsid w:val="00D820CA"/>
    <w:rsid w:val="00D825DD"/>
    <w:rsid w:val="00D828D9"/>
    <w:rsid w:val="00D8293C"/>
    <w:rsid w:val="00D82D27"/>
    <w:rsid w:val="00D82FD4"/>
    <w:rsid w:val="00D83053"/>
    <w:rsid w:val="00D8387D"/>
    <w:rsid w:val="00D84BB1"/>
    <w:rsid w:val="00D852BA"/>
    <w:rsid w:val="00D85758"/>
    <w:rsid w:val="00D865AF"/>
    <w:rsid w:val="00D865E7"/>
    <w:rsid w:val="00D87159"/>
    <w:rsid w:val="00D8735F"/>
    <w:rsid w:val="00D87613"/>
    <w:rsid w:val="00D87912"/>
    <w:rsid w:val="00D90A91"/>
    <w:rsid w:val="00D91C64"/>
    <w:rsid w:val="00D91F2A"/>
    <w:rsid w:val="00D9214E"/>
    <w:rsid w:val="00D9225A"/>
    <w:rsid w:val="00D92BFB"/>
    <w:rsid w:val="00D92FA2"/>
    <w:rsid w:val="00D94055"/>
    <w:rsid w:val="00D95457"/>
    <w:rsid w:val="00D95483"/>
    <w:rsid w:val="00D96775"/>
    <w:rsid w:val="00DA00BA"/>
    <w:rsid w:val="00DA014B"/>
    <w:rsid w:val="00DA0269"/>
    <w:rsid w:val="00DA0707"/>
    <w:rsid w:val="00DA098B"/>
    <w:rsid w:val="00DA0D4F"/>
    <w:rsid w:val="00DA17F9"/>
    <w:rsid w:val="00DA1C0B"/>
    <w:rsid w:val="00DA264C"/>
    <w:rsid w:val="00DA2F36"/>
    <w:rsid w:val="00DA3334"/>
    <w:rsid w:val="00DA3569"/>
    <w:rsid w:val="00DA381E"/>
    <w:rsid w:val="00DA403D"/>
    <w:rsid w:val="00DA436E"/>
    <w:rsid w:val="00DA4D66"/>
    <w:rsid w:val="00DA52AD"/>
    <w:rsid w:val="00DA5974"/>
    <w:rsid w:val="00DA6AA7"/>
    <w:rsid w:val="00DA6CFB"/>
    <w:rsid w:val="00DA78A7"/>
    <w:rsid w:val="00DA7EBC"/>
    <w:rsid w:val="00DB092A"/>
    <w:rsid w:val="00DB1270"/>
    <w:rsid w:val="00DB2167"/>
    <w:rsid w:val="00DB3231"/>
    <w:rsid w:val="00DB3947"/>
    <w:rsid w:val="00DB3BE8"/>
    <w:rsid w:val="00DB3C79"/>
    <w:rsid w:val="00DB4479"/>
    <w:rsid w:val="00DB453B"/>
    <w:rsid w:val="00DB6308"/>
    <w:rsid w:val="00DB67A7"/>
    <w:rsid w:val="00DB6AA9"/>
    <w:rsid w:val="00DB6E67"/>
    <w:rsid w:val="00DB776C"/>
    <w:rsid w:val="00DB7C88"/>
    <w:rsid w:val="00DC094F"/>
    <w:rsid w:val="00DC10EA"/>
    <w:rsid w:val="00DC1583"/>
    <w:rsid w:val="00DC1687"/>
    <w:rsid w:val="00DC1BAA"/>
    <w:rsid w:val="00DC218E"/>
    <w:rsid w:val="00DC277A"/>
    <w:rsid w:val="00DC2B5F"/>
    <w:rsid w:val="00DC438E"/>
    <w:rsid w:val="00DC45E9"/>
    <w:rsid w:val="00DC5F67"/>
    <w:rsid w:val="00DC65F8"/>
    <w:rsid w:val="00DC66E3"/>
    <w:rsid w:val="00DC6740"/>
    <w:rsid w:val="00DC6B43"/>
    <w:rsid w:val="00DC749E"/>
    <w:rsid w:val="00DC7A08"/>
    <w:rsid w:val="00DC7C39"/>
    <w:rsid w:val="00DD08E0"/>
    <w:rsid w:val="00DD0ED0"/>
    <w:rsid w:val="00DD1390"/>
    <w:rsid w:val="00DD24FE"/>
    <w:rsid w:val="00DD2606"/>
    <w:rsid w:val="00DD277A"/>
    <w:rsid w:val="00DD296C"/>
    <w:rsid w:val="00DD4039"/>
    <w:rsid w:val="00DD471D"/>
    <w:rsid w:val="00DD673B"/>
    <w:rsid w:val="00DD6AA4"/>
    <w:rsid w:val="00DE025E"/>
    <w:rsid w:val="00DE02E8"/>
    <w:rsid w:val="00DE04F6"/>
    <w:rsid w:val="00DE08B1"/>
    <w:rsid w:val="00DE2890"/>
    <w:rsid w:val="00DE31F1"/>
    <w:rsid w:val="00DE376A"/>
    <w:rsid w:val="00DE39BF"/>
    <w:rsid w:val="00DE4A54"/>
    <w:rsid w:val="00DE4D6C"/>
    <w:rsid w:val="00DE5848"/>
    <w:rsid w:val="00DE5931"/>
    <w:rsid w:val="00DE601E"/>
    <w:rsid w:val="00DE64D8"/>
    <w:rsid w:val="00DE6953"/>
    <w:rsid w:val="00DE6DB8"/>
    <w:rsid w:val="00DE7076"/>
    <w:rsid w:val="00DE72C7"/>
    <w:rsid w:val="00DE76C3"/>
    <w:rsid w:val="00DE7712"/>
    <w:rsid w:val="00DF0CAA"/>
    <w:rsid w:val="00DF12B6"/>
    <w:rsid w:val="00DF149F"/>
    <w:rsid w:val="00DF19C6"/>
    <w:rsid w:val="00DF1B4D"/>
    <w:rsid w:val="00DF275C"/>
    <w:rsid w:val="00DF2FB9"/>
    <w:rsid w:val="00DF51C6"/>
    <w:rsid w:val="00DF5D71"/>
    <w:rsid w:val="00DF7202"/>
    <w:rsid w:val="00DF725A"/>
    <w:rsid w:val="00DF7D14"/>
    <w:rsid w:val="00E005DE"/>
    <w:rsid w:val="00E0160D"/>
    <w:rsid w:val="00E0194C"/>
    <w:rsid w:val="00E020FF"/>
    <w:rsid w:val="00E0278C"/>
    <w:rsid w:val="00E02AE8"/>
    <w:rsid w:val="00E02C6F"/>
    <w:rsid w:val="00E03E97"/>
    <w:rsid w:val="00E03F05"/>
    <w:rsid w:val="00E03F86"/>
    <w:rsid w:val="00E04EA7"/>
    <w:rsid w:val="00E050DE"/>
    <w:rsid w:val="00E059A5"/>
    <w:rsid w:val="00E05D81"/>
    <w:rsid w:val="00E062A7"/>
    <w:rsid w:val="00E063CD"/>
    <w:rsid w:val="00E06D5B"/>
    <w:rsid w:val="00E06F5B"/>
    <w:rsid w:val="00E07C42"/>
    <w:rsid w:val="00E11660"/>
    <w:rsid w:val="00E1200C"/>
    <w:rsid w:val="00E1203F"/>
    <w:rsid w:val="00E128E3"/>
    <w:rsid w:val="00E130C4"/>
    <w:rsid w:val="00E13A5C"/>
    <w:rsid w:val="00E14AD7"/>
    <w:rsid w:val="00E16EAC"/>
    <w:rsid w:val="00E17691"/>
    <w:rsid w:val="00E17B1C"/>
    <w:rsid w:val="00E17F4A"/>
    <w:rsid w:val="00E209A8"/>
    <w:rsid w:val="00E21187"/>
    <w:rsid w:val="00E21706"/>
    <w:rsid w:val="00E22CB4"/>
    <w:rsid w:val="00E2306D"/>
    <w:rsid w:val="00E2332E"/>
    <w:rsid w:val="00E2381C"/>
    <w:rsid w:val="00E24236"/>
    <w:rsid w:val="00E2522D"/>
    <w:rsid w:val="00E25A75"/>
    <w:rsid w:val="00E25FDF"/>
    <w:rsid w:val="00E26407"/>
    <w:rsid w:val="00E267A0"/>
    <w:rsid w:val="00E26D07"/>
    <w:rsid w:val="00E2715C"/>
    <w:rsid w:val="00E271BB"/>
    <w:rsid w:val="00E27E2A"/>
    <w:rsid w:val="00E31151"/>
    <w:rsid w:val="00E31518"/>
    <w:rsid w:val="00E320C9"/>
    <w:rsid w:val="00E32FA8"/>
    <w:rsid w:val="00E330A5"/>
    <w:rsid w:val="00E33F54"/>
    <w:rsid w:val="00E35810"/>
    <w:rsid w:val="00E36A02"/>
    <w:rsid w:val="00E370F3"/>
    <w:rsid w:val="00E37375"/>
    <w:rsid w:val="00E4018F"/>
    <w:rsid w:val="00E407A6"/>
    <w:rsid w:val="00E40976"/>
    <w:rsid w:val="00E41590"/>
    <w:rsid w:val="00E416C9"/>
    <w:rsid w:val="00E42685"/>
    <w:rsid w:val="00E42870"/>
    <w:rsid w:val="00E42889"/>
    <w:rsid w:val="00E42C87"/>
    <w:rsid w:val="00E42DE1"/>
    <w:rsid w:val="00E438D0"/>
    <w:rsid w:val="00E43A64"/>
    <w:rsid w:val="00E43D38"/>
    <w:rsid w:val="00E43D7D"/>
    <w:rsid w:val="00E44016"/>
    <w:rsid w:val="00E441ED"/>
    <w:rsid w:val="00E44A15"/>
    <w:rsid w:val="00E45097"/>
    <w:rsid w:val="00E45381"/>
    <w:rsid w:val="00E45F20"/>
    <w:rsid w:val="00E46642"/>
    <w:rsid w:val="00E46BA8"/>
    <w:rsid w:val="00E46BBC"/>
    <w:rsid w:val="00E46E96"/>
    <w:rsid w:val="00E47862"/>
    <w:rsid w:val="00E4786A"/>
    <w:rsid w:val="00E51292"/>
    <w:rsid w:val="00E51A53"/>
    <w:rsid w:val="00E5214A"/>
    <w:rsid w:val="00E525B5"/>
    <w:rsid w:val="00E52726"/>
    <w:rsid w:val="00E52902"/>
    <w:rsid w:val="00E532A9"/>
    <w:rsid w:val="00E549A6"/>
    <w:rsid w:val="00E54C50"/>
    <w:rsid w:val="00E564FE"/>
    <w:rsid w:val="00E56753"/>
    <w:rsid w:val="00E56908"/>
    <w:rsid w:val="00E57242"/>
    <w:rsid w:val="00E57AF6"/>
    <w:rsid w:val="00E60C2C"/>
    <w:rsid w:val="00E61160"/>
    <w:rsid w:val="00E62163"/>
    <w:rsid w:val="00E624E3"/>
    <w:rsid w:val="00E625D3"/>
    <w:rsid w:val="00E62627"/>
    <w:rsid w:val="00E62944"/>
    <w:rsid w:val="00E62DAC"/>
    <w:rsid w:val="00E631CD"/>
    <w:rsid w:val="00E63A9D"/>
    <w:rsid w:val="00E64934"/>
    <w:rsid w:val="00E64EFD"/>
    <w:rsid w:val="00E65107"/>
    <w:rsid w:val="00E658AB"/>
    <w:rsid w:val="00E660D2"/>
    <w:rsid w:val="00E66AA5"/>
    <w:rsid w:val="00E66EB0"/>
    <w:rsid w:val="00E67894"/>
    <w:rsid w:val="00E678F8"/>
    <w:rsid w:val="00E67E17"/>
    <w:rsid w:val="00E704C0"/>
    <w:rsid w:val="00E70586"/>
    <w:rsid w:val="00E711F6"/>
    <w:rsid w:val="00E71ADB"/>
    <w:rsid w:val="00E72A35"/>
    <w:rsid w:val="00E72FF8"/>
    <w:rsid w:val="00E7322B"/>
    <w:rsid w:val="00E73EF8"/>
    <w:rsid w:val="00E74E6E"/>
    <w:rsid w:val="00E75440"/>
    <w:rsid w:val="00E761F8"/>
    <w:rsid w:val="00E7655D"/>
    <w:rsid w:val="00E765EB"/>
    <w:rsid w:val="00E76706"/>
    <w:rsid w:val="00E76A56"/>
    <w:rsid w:val="00E76B6B"/>
    <w:rsid w:val="00E777CF"/>
    <w:rsid w:val="00E80163"/>
    <w:rsid w:val="00E808E8"/>
    <w:rsid w:val="00E80CEF"/>
    <w:rsid w:val="00E80CF5"/>
    <w:rsid w:val="00E81082"/>
    <w:rsid w:val="00E815E3"/>
    <w:rsid w:val="00E8183D"/>
    <w:rsid w:val="00E8192D"/>
    <w:rsid w:val="00E82581"/>
    <w:rsid w:val="00E8271A"/>
    <w:rsid w:val="00E827A1"/>
    <w:rsid w:val="00E8293C"/>
    <w:rsid w:val="00E82EA8"/>
    <w:rsid w:val="00E832A5"/>
    <w:rsid w:val="00E83FA1"/>
    <w:rsid w:val="00E84B58"/>
    <w:rsid w:val="00E84D8B"/>
    <w:rsid w:val="00E854D8"/>
    <w:rsid w:val="00E85936"/>
    <w:rsid w:val="00E85998"/>
    <w:rsid w:val="00E85A6A"/>
    <w:rsid w:val="00E85A71"/>
    <w:rsid w:val="00E86E2B"/>
    <w:rsid w:val="00E86F54"/>
    <w:rsid w:val="00E8792F"/>
    <w:rsid w:val="00E87FC1"/>
    <w:rsid w:val="00E9066A"/>
    <w:rsid w:val="00E919E6"/>
    <w:rsid w:val="00E92008"/>
    <w:rsid w:val="00E925BC"/>
    <w:rsid w:val="00E928ED"/>
    <w:rsid w:val="00E930BD"/>
    <w:rsid w:val="00E93BBC"/>
    <w:rsid w:val="00E93E78"/>
    <w:rsid w:val="00E94F5D"/>
    <w:rsid w:val="00E9577D"/>
    <w:rsid w:val="00E95B45"/>
    <w:rsid w:val="00E961CD"/>
    <w:rsid w:val="00E963D5"/>
    <w:rsid w:val="00E9688F"/>
    <w:rsid w:val="00E97827"/>
    <w:rsid w:val="00E97953"/>
    <w:rsid w:val="00E97C32"/>
    <w:rsid w:val="00EA044B"/>
    <w:rsid w:val="00EA04EA"/>
    <w:rsid w:val="00EA0C94"/>
    <w:rsid w:val="00EA464B"/>
    <w:rsid w:val="00EA46E4"/>
    <w:rsid w:val="00EA4B1B"/>
    <w:rsid w:val="00EA4E83"/>
    <w:rsid w:val="00EA515E"/>
    <w:rsid w:val="00EA52E2"/>
    <w:rsid w:val="00EA5715"/>
    <w:rsid w:val="00EA6213"/>
    <w:rsid w:val="00EA6C1B"/>
    <w:rsid w:val="00EA75E1"/>
    <w:rsid w:val="00EB0222"/>
    <w:rsid w:val="00EB0463"/>
    <w:rsid w:val="00EB085D"/>
    <w:rsid w:val="00EB13FA"/>
    <w:rsid w:val="00EB2B5D"/>
    <w:rsid w:val="00EB30AB"/>
    <w:rsid w:val="00EB33DD"/>
    <w:rsid w:val="00EB36A7"/>
    <w:rsid w:val="00EB381E"/>
    <w:rsid w:val="00EB3AAD"/>
    <w:rsid w:val="00EB3BA3"/>
    <w:rsid w:val="00EB3BAA"/>
    <w:rsid w:val="00EB3D24"/>
    <w:rsid w:val="00EB4933"/>
    <w:rsid w:val="00EB4AE0"/>
    <w:rsid w:val="00EB5753"/>
    <w:rsid w:val="00EB6424"/>
    <w:rsid w:val="00EB67FA"/>
    <w:rsid w:val="00EB735B"/>
    <w:rsid w:val="00EB79FC"/>
    <w:rsid w:val="00EB7D36"/>
    <w:rsid w:val="00EC000B"/>
    <w:rsid w:val="00EC02CC"/>
    <w:rsid w:val="00EC0366"/>
    <w:rsid w:val="00EC0CE8"/>
    <w:rsid w:val="00EC0E13"/>
    <w:rsid w:val="00EC1089"/>
    <w:rsid w:val="00EC2A72"/>
    <w:rsid w:val="00EC2C1D"/>
    <w:rsid w:val="00EC2D8E"/>
    <w:rsid w:val="00EC3107"/>
    <w:rsid w:val="00EC3571"/>
    <w:rsid w:val="00EC3D8A"/>
    <w:rsid w:val="00EC409E"/>
    <w:rsid w:val="00EC4239"/>
    <w:rsid w:val="00EC501E"/>
    <w:rsid w:val="00EC578A"/>
    <w:rsid w:val="00EC624D"/>
    <w:rsid w:val="00EC6A64"/>
    <w:rsid w:val="00EC7CE1"/>
    <w:rsid w:val="00EC7E38"/>
    <w:rsid w:val="00EC7FAF"/>
    <w:rsid w:val="00ED05BD"/>
    <w:rsid w:val="00ED1483"/>
    <w:rsid w:val="00ED168C"/>
    <w:rsid w:val="00ED1A74"/>
    <w:rsid w:val="00ED1BAF"/>
    <w:rsid w:val="00ED1F3C"/>
    <w:rsid w:val="00ED2398"/>
    <w:rsid w:val="00ED2A23"/>
    <w:rsid w:val="00ED2DBB"/>
    <w:rsid w:val="00ED2E20"/>
    <w:rsid w:val="00ED31DE"/>
    <w:rsid w:val="00ED3427"/>
    <w:rsid w:val="00ED35E5"/>
    <w:rsid w:val="00ED4661"/>
    <w:rsid w:val="00ED4B74"/>
    <w:rsid w:val="00ED5DD2"/>
    <w:rsid w:val="00ED6CAB"/>
    <w:rsid w:val="00ED7326"/>
    <w:rsid w:val="00ED7EC6"/>
    <w:rsid w:val="00EE0C4E"/>
    <w:rsid w:val="00EE0FA4"/>
    <w:rsid w:val="00EE113C"/>
    <w:rsid w:val="00EE1E5B"/>
    <w:rsid w:val="00EE1EA2"/>
    <w:rsid w:val="00EE2734"/>
    <w:rsid w:val="00EE2F58"/>
    <w:rsid w:val="00EE3199"/>
    <w:rsid w:val="00EE37E6"/>
    <w:rsid w:val="00EE46DF"/>
    <w:rsid w:val="00EE5134"/>
    <w:rsid w:val="00EE582D"/>
    <w:rsid w:val="00EE5D74"/>
    <w:rsid w:val="00EE5DA2"/>
    <w:rsid w:val="00EE67C8"/>
    <w:rsid w:val="00EF0609"/>
    <w:rsid w:val="00EF1B5C"/>
    <w:rsid w:val="00EF2096"/>
    <w:rsid w:val="00EF21FE"/>
    <w:rsid w:val="00EF2490"/>
    <w:rsid w:val="00EF2762"/>
    <w:rsid w:val="00EF2C0F"/>
    <w:rsid w:val="00EF4F9E"/>
    <w:rsid w:val="00EF50FA"/>
    <w:rsid w:val="00EF5253"/>
    <w:rsid w:val="00EF61FB"/>
    <w:rsid w:val="00EF66AF"/>
    <w:rsid w:val="00EF6FDE"/>
    <w:rsid w:val="00F00216"/>
    <w:rsid w:val="00F008B4"/>
    <w:rsid w:val="00F00BDC"/>
    <w:rsid w:val="00F0118F"/>
    <w:rsid w:val="00F0121F"/>
    <w:rsid w:val="00F018D0"/>
    <w:rsid w:val="00F01A7E"/>
    <w:rsid w:val="00F025C1"/>
    <w:rsid w:val="00F02B35"/>
    <w:rsid w:val="00F02B82"/>
    <w:rsid w:val="00F04373"/>
    <w:rsid w:val="00F04C16"/>
    <w:rsid w:val="00F05374"/>
    <w:rsid w:val="00F05B4F"/>
    <w:rsid w:val="00F06540"/>
    <w:rsid w:val="00F06C96"/>
    <w:rsid w:val="00F06F43"/>
    <w:rsid w:val="00F06FF0"/>
    <w:rsid w:val="00F073C7"/>
    <w:rsid w:val="00F07A5F"/>
    <w:rsid w:val="00F1114D"/>
    <w:rsid w:val="00F114F3"/>
    <w:rsid w:val="00F11669"/>
    <w:rsid w:val="00F11CB9"/>
    <w:rsid w:val="00F11FCD"/>
    <w:rsid w:val="00F12432"/>
    <w:rsid w:val="00F13789"/>
    <w:rsid w:val="00F13929"/>
    <w:rsid w:val="00F1396D"/>
    <w:rsid w:val="00F139D6"/>
    <w:rsid w:val="00F14483"/>
    <w:rsid w:val="00F145FB"/>
    <w:rsid w:val="00F1472D"/>
    <w:rsid w:val="00F1486A"/>
    <w:rsid w:val="00F149F3"/>
    <w:rsid w:val="00F154C8"/>
    <w:rsid w:val="00F15A8E"/>
    <w:rsid w:val="00F167D7"/>
    <w:rsid w:val="00F175F7"/>
    <w:rsid w:val="00F1780A"/>
    <w:rsid w:val="00F17AF2"/>
    <w:rsid w:val="00F20F5E"/>
    <w:rsid w:val="00F21837"/>
    <w:rsid w:val="00F22530"/>
    <w:rsid w:val="00F23177"/>
    <w:rsid w:val="00F23DEE"/>
    <w:rsid w:val="00F240C5"/>
    <w:rsid w:val="00F26BB9"/>
    <w:rsid w:val="00F26FFE"/>
    <w:rsid w:val="00F27200"/>
    <w:rsid w:val="00F27FFB"/>
    <w:rsid w:val="00F303FA"/>
    <w:rsid w:val="00F30A41"/>
    <w:rsid w:val="00F30A77"/>
    <w:rsid w:val="00F312B2"/>
    <w:rsid w:val="00F3198C"/>
    <w:rsid w:val="00F31AB6"/>
    <w:rsid w:val="00F34029"/>
    <w:rsid w:val="00F34450"/>
    <w:rsid w:val="00F34672"/>
    <w:rsid w:val="00F35991"/>
    <w:rsid w:val="00F359B6"/>
    <w:rsid w:val="00F362BB"/>
    <w:rsid w:val="00F37426"/>
    <w:rsid w:val="00F37873"/>
    <w:rsid w:val="00F37B3C"/>
    <w:rsid w:val="00F37DCB"/>
    <w:rsid w:val="00F4018D"/>
    <w:rsid w:val="00F408B6"/>
    <w:rsid w:val="00F4108D"/>
    <w:rsid w:val="00F41896"/>
    <w:rsid w:val="00F41DF1"/>
    <w:rsid w:val="00F43909"/>
    <w:rsid w:val="00F4467B"/>
    <w:rsid w:val="00F4530E"/>
    <w:rsid w:val="00F47360"/>
    <w:rsid w:val="00F4739D"/>
    <w:rsid w:val="00F47A24"/>
    <w:rsid w:val="00F47B78"/>
    <w:rsid w:val="00F5078A"/>
    <w:rsid w:val="00F50B17"/>
    <w:rsid w:val="00F5256A"/>
    <w:rsid w:val="00F5302E"/>
    <w:rsid w:val="00F53615"/>
    <w:rsid w:val="00F542DF"/>
    <w:rsid w:val="00F54689"/>
    <w:rsid w:val="00F54CAC"/>
    <w:rsid w:val="00F55EDB"/>
    <w:rsid w:val="00F560BF"/>
    <w:rsid w:val="00F56B8B"/>
    <w:rsid w:val="00F572E8"/>
    <w:rsid w:val="00F57866"/>
    <w:rsid w:val="00F57885"/>
    <w:rsid w:val="00F6035D"/>
    <w:rsid w:val="00F605F3"/>
    <w:rsid w:val="00F606EA"/>
    <w:rsid w:val="00F6085B"/>
    <w:rsid w:val="00F60C3B"/>
    <w:rsid w:val="00F60FEE"/>
    <w:rsid w:val="00F619AC"/>
    <w:rsid w:val="00F62782"/>
    <w:rsid w:val="00F62E5E"/>
    <w:rsid w:val="00F62E7E"/>
    <w:rsid w:val="00F636A9"/>
    <w:rsid w:val="00F63896"/>
    <w:rsid w:val="00F63ED6"/>
    <w:rsid w:val="00F64E76"/>
    <w:rsid w:val="00F65EF6"/>
    <w:rsid w:val="00F66B3C"/>
    <w:rsid w:val="00F66D57"/>
    <w:rsid w:val="00F67322"/>
    <w:rsid w:val="00F7048C"/>
    <w:rsid w:val="00F71484"/>
    <w:rsid w:val="00F71EE8"/>
    <w:rsid w:val="00F71FBA"/>
    <w:rsid w:val="00F7210B"/>
    <w:rsid w:val="00F72619"/>
    <w:rsid w:val="00F728C2"/>
    <w:rsid w:val="00F73430"/>
    <w:rsid w:val="00F742B7"/>
    <w:rsid w:val="00F74A1B"/>
    <w:rsid w:val="00F75FDA"/>
    <w:rsid w:val="00F76CF7"/>
    <w:rsid w:val="00F77312"/>
    <w:rsid w:val="00F7784A"/>
    <w:rsid w:val="00F77DDD"/>
    <w:rsid w:val="00F8062A"/>
    <w:rsid w:val="00F81F5C"/>
    <w:rsid w:val="00F82704"/>
    <w:rsid w:val="00F83A05"/>
    <w:rsid w:val="00F8438F"/>
    <w:rsid w:val="00F876F7"/>
    <w:rsid w:val="00F9042B"/>
    <w:rsid w:val="00F91D5D"/>
    <w:rsid w:val="00F9234D"/>
    <w:rsid w:val="00F92753"/>
    <w:rsid w:val="00F9300C"/>
    <w:rsid w:val="00F93147"/>
    <w:rsid w:val="00F9327C"/>
    <w:rsid w:val="00F93456"/>
    <w:rsid w:val="00F936BA"/>
    <w:rsid w:val="00F93D43"/>
    <w:rsid w:val="00F93E0F"/>
    <w:rsid w:val="00F94231"/>
    <w:rsid w:val="00F94A47"/>
    <w:rsid w:val="00F957C7"/>
    <w:rsid w:val="00F95BB9"/>
    <w:rsid w:val="00F960FC"/>
    <w:rsid w:val="00F96F82"/>
    <w:rsid w:val="00F96FB0"/>
    <w:rsid w:val="00F970E0"/>
    <w:rsid w:val="00F971DA"/>
    <w:rsid w:val="00F9744C"/>
    <w:rsid w:val="00F97A69"/>
    <w:rsid w:val="00FA009A"/>
    <w:rsid w:val="00FA0FC8"/>
    <w:rsid w:val="00FA1191"/>
    <w:rsid w:val="00FA151C"/>
    <w:rsid w:val="00FA19F9"/>
    <w:rsid w:val="00FA3A9B"/>
    <w:rsid w:val="00FA4B0B"/>
    <w:rsid w:val="00FA4C28"/>
    <w:rsid w:val="00FA4C41"/>
    <w:rsid w:val="00FA5A2B"/>
    <w:rsid w:val="00FA6385"/>
    <w:rsid w:val="00FA65B1"/>
    <w:rsid w:val="00FA6911"/>
    <w:rsid w:val="00FA69C6"/>
    <w:rsid w:val="00FA72D0"/>
    <w:rsid w:val="00FA7BA7"/>
    <w:rsid w:val="00FB0732"/>
    <w:rsid w:val="00FB0753"/>
    <w:rsid w:val="00FB07C0"/>
    <w:rsid w:val="00FB09EA"/>
    <w:rsid w:val="00FB0DF3"/>
    <w:rsid w:val="00FB0E06"/>
    <w:rsid w:val="00FB0E4C"/>
    <w:rsid w:val="00FB1030"/>
    <w:rsid w:val="00FB10D5"/>
    <w:rsid w:val="00FB10E8"/>
    <w:rsid w:val="00FB13BC"/>
    <w:rsid w:val="00FB16E1"/>
    <w:rsid w:val="00FB1C70"/>
    <w:rsid w:val="00FB1CF5"/>
    <w:rsid w:val="00FB27CB"/>
    <w:rsid w:val="00FB33B8"/>
    <w:rsid w:val="00FB3D82"/>
    <w:rsid w:val="00FB3E14"/>
    <w:rsid w:val="00FB41A6"/>
    <w:rsid w:val="00FB44F5"/>
    <w:rsid w:val="00FB466B"/>
    <w:rsid w:val="00FB4CFF"/>
    <w:rsid w:val="00FB5F61"/>
    <w:rsid w:val="00FB62BE"/>
    <w:rsid w:val="00FB72C2"/>
    <w:rsid w:val="00FB7FA4"/>
    <w:rsid w:val="00FC0FD2"/>
    <w:rsid w:val="00FC14FD"/>
    <w:rsid w:val="00FC1620"/>
    <w:rsid w:val="00FC172C"/>
    <w:rsid w:val="00FC2841"/>
    <w:rsid w:val="00FC304E"/>
    <w:rsid w:val="00FC531A"/>
    <w:rsid w:val="00FC6491"/>
    <w:rsid w:val="00FC7310"/>
    <w:rsid w:val="00FC7312"/>
    <w:rsid w:val="00FC7B3D"/>
    <w:rsid w:val="00FD1B65"/>
    <w:rsid w:val="00FD21C8"/>
    <w:rsid w:val="00FD26FF"/>
    <w:rsid w:val="00FD2B95"/>
    <w:rsid w:val="00FD3905"/>
    <w:rsid w:val="00FD4410"/>
    <w:rsid w:val="00FD4C32"/>
    <w:rsid w:val="00FD4E97"/>
    <w:rsid w:val="00FD5FA0"/>
    <w:rsid w:val="00FD6869"/>
    <w:rsid w:val="00FD79FE"/>
    <w:rsid w:val="00FE0010"/>
    <w:rsid w:val="00FE0525"/>
    <w:rsid w:val="00FE13B8"/>
    <w:rsid w:val="00FE14CF"/>
    <w:rsid w:val="00FE1527"/>
    <w:rsid w:val="00FE1C6C"/>
    <w:rsid w:val="00FE27D9"/>
    <w:rsid w:val="00FE2D08"/>
    <w:rsid w:val="00FE3576"/>
    <w:rsid w:val="00FE43C6"/>
    <w:rsid w:val="00FE4A44"/>
    <w:rsid w:val="00FE4CE3"/>
    <w:rsid w:val="00FE5B38"/>
    <w:rsid w:val="00FE5DE6"/>
    <w:rsid w:val="00FE68CE"/>
    <w:rsid w:val="00FE7C0D"/>
    <w:rsid w:val="00FF02C8"/>
    <w:rsid w:val="00FF0B62"/>
    <w:rsid w:val="00FF1A4D"/>
    <w:rsid w:val="00FF2876"/>
    <w:rsid w:val="00FF2E73"/>
    <w:rsid w:val="00FF3D9A"/>
    <w:rsid w:val="00FF42EA"/>
    <w:rsid w:val="00FF42F8"/>
    <w:rsid w:val="00FF4E3A"/>
    <w:rsid w:val="00FF5588"/>
    <w:rsid w:val="00FF617C"/>
    <w:rsid w:val="00FF62A4"/>
    <w:rsid w:val="00FF64C2"/>
    <w:rsid w:val="00FF6952"/>
    <w:rsid w:val="00FF6F22"/>
    <w:rsid w:val="00FF7D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04563"/>
  <w15:docId w15:val="{36570CDA-6B6F-4ECB-A3C4-488DF934F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35D87"/>
    <w:pPr>
      <w:jc w:val="both"/>
    </w:pPr>
    <w:rPr>
      <w:sz w:val="24"/>
    </w:rPr>
  </w:style>
  <w:style w:type="paragraph" w:styleId="Titolo1">
    <w:name w:val="heading 1"/>
    <w:aliases w:val="Titolo capitolo"/>
    <w:basedOn w:val="Normale"/>
    <w:next w:val="Normale"/>
    <w:link w:val="Titolo1Carattere"/>
    <w:qFormat/>
    <w:pPr>
      <w:keepNext/>
      <w:jc w:val="center"/>
      <w:outlineLvl w:val="0"/>
    </w:pPr>
    <w:rPr>
      <w:b/>
    </w:rPr>
  </w:style>
  <w:style w:type="paragraph" w:styleId="Titolo2">
    <w:name w:val="heading 2"/>
    <w:basedOn w:val="Normale"/>
    <w:next w:val="Normale"/>
    <w:qFormat/>
    <w:pPr>
      <w:keepNext/>
      <w:outlineLvl w:val="1"/>
    </w:pPr>
    <w:rPr>
      <w:b/>
    </w:rPr>
  </w:style>
  <w:style w:type="paragraph" w:styleId="Titolo3">
    <w:name w:val="heading 3"/>
    <w:basedOn w:val="Normale"/>
    <w:next w:val="Normale"/>
    <w:qFormat/>
    <w:pPr>
      <w:keepNext/>
      <w:outlineLvl w:val="2"/>
    </w:pPr>
    <w:rPr>
      <w:b/>
      <w:sz w:val="22"/>
    </w:rPr>
  </w:style>
  <w:style w:type="paragraph" w:styleId="Titolo4">
    <w:name w:val="heading 4"/>
    <w:basedOn w:val="Normale"/>
    <w:next w:val="Normale"/>
    <w:link w:val="Titolo4Carattere"/>
    <w:qFormat/>
    <w:pPr>
      <w:keepNext/>
      <w:outlineLvl w:val="3"/>
    </w:pPr>
    <w:rPr>
      <w:rFonts w:ascii="Verdana" w:hAnsi="Verdana"/>
      <w:b/>
      <w:sz w:val="20"/>
    </w:rPr>
  </w:style>
  <w:style w:type="paragraph" w:styleId="Titolo5">
    <w:name w:val="heading 5"/>
    <w:basedOn w:val="Normale"/>
    <w:next w:val="Normale"/>
    <w:link w:val="Titolo5Carattere"/>
    <w:qFormat/>
    <w:pPr>
      <w:keepNext/>
      <w:jc w:val="center"/>
      <w:outlineLvl w:val="4"/>
    </w:pPr>
    <w:rPr>
      <w:sz w:val="28"/>
    </w:rPr>
  </w:style>
  <w:style w:type="paragraph" w:styleId="Titolo6">
    <w:name w:val="heading 6"/>
    <w:basedOn w:val="Normale"/>
    <w:next w:val="Normale"/>
    <w:link w:val="Titolo6Carattere"/>
    <w:qFormat/>
    <w:pPr>
      <w:keepNext/>
      <w:jc w:val="left"/>
      <w:outlineLvl w:val="5"/>
    </w:pPr>
    <w:rPr>
      <w:rFonts w:ascii="Arial" w:hAnsi="Arial"/>
      <w:b/>
      <w:snapToGrid w:val="0"/>
      <w:color w:val="000000"/>
      <w:sz w:val="18"/>
    </w:rPr>
  </w:style>
  <w:style w:type="paragraph" w:styleId="Titolo7">
    <w:name w:val="heading 7"/>
    <w:basedOn w:val="Normale"/>
    <w:next w:val="Normale"/>
    <w:qFormat/>
    <w:pPr>
      <w:keepNext/>
      <w:outlineLvl w:val="6"/>
    </w:pPr>
    <w:rPr>
      <w:rFonts w:ascii="Arial" w:hAnsi="Arial"/>
      <w:b/>
      <w:sz w:val="18"/>
    </w:rPr>
  </w:style>
  <w:style w:type="paragraph" w:styleId="Titolo8">
    <w:name w:val="heading 8"/>
    <w:basedOn w:val="Normale"/>
    <w:next w:val="Normale"/>
    <w:qFormat/>
    <w:pPr>
      <w:keepNext/>
      <w:ind w:right="-1"/>
      <w:jc w:val="center"/>
      <w:outlineLvl w:val="7"/>
    </w:pPr>
    <w:rPr>
      <w:rFonts w:ascii="MyriadPro-It" w:hAnsi="MyriadPro-It"/>
      <w:snapToGrid w:val="0"/>
      <w:sz w:val="36"/>
    </w:rPr>
  </w:style>
  <w:style w:type="paragraph" w:styleId="Titolo9">
    <w:name w:val="heading 9"/>
    <w:basedOn w:val="Normale"/>
    <w:next w:val="Normale"/>
    <w:qFormat/>
    <w:pPr>
      <w:keepNext/>
      <w:ind w:right="-1"/>
      <w:jc w:val="center"/>
      <w:outlineLvl w:val="8"/>
    </w:pPr>
    <w:rPr>
      <w:rFonts w:ascii="Arial" w:hAnsi="Arial"/>
      <w:b/>
      <w:snapToGrid w:val="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sid w:val="00B844F4"/>
    <w:rPr>
      <w:rFonts w:ascii="Verdana" w:hAnsi="Verdana"/>
      <w:b/>
    </w:rPr>
  </w:style>
  <w:style w:type="character" w:customStyle="1" w:styleId="Titolo5Carattere">
    <w:name w:val="Titolo 5 Carattere"/>
    <w:link w:val="Titolo5"/>
    <w:rsid w:val="00B844F4"/>
    <w:rPr>
      <w:sz w:val="28"/>
    </w:rPr>
  </w:style>
  <w:style w:type="character" w:customStyle="1" w:styleId="Titolo6Carattere">
    <w:name w:val="Titolo 6 Carattere"/>
    <w:link w:val="Titolo6"/>
    <w:rsid w:val="00B844F4"/>
    <w:rPr>
      <w:rFonts w:ascii="Arial" w:hAnsi="Arial"/>
      <w:b/>
      <w:snapToGrid w:val="0"/>
      <w:color w:val="000000"/>
      <w:sz w:val="18"/>
    </w:rPr>
  </w:style>
  <w:style w:type="paragraph" w:styleId="Corpotesto">
    <w:name w:val="Body Text"/>
    <w:aliases w:val="Text,bt,BODY TEXT,body text,t,Block text,heading_txt,bodytxy2,Para,EHPT,Body Text2,bt1,bodytext,BT,txt1,T1,Title 1,EDStext,sp,bullet title,sbs,block text,Resume Text,bt4,body text4,bt5,body text5,body text1,tx,text,Justified,pp,RFP Text"/>
    <w:basedOn w:val="Normale"/>
    <w:semiHidden/>
    <w:rPr>
      <w:sz w:val="28"/>
    </w:rPr>
  </w:style>
  <w:style w:type="paragraph" w:styleId="Corpodeltesto2">
    <w:name w:val="Body Text 2"/>
    <w:basedOn w:val="Normale"/>
    <w:semiHidden/>
    <w:rPr>
      <w:sz w:val="26"/>
    </w:rPr>
  </w:style>
  <w:style w:type="paragraph" w:styleId="Titolo">
    <w:name w:val="Title"/>
    <w:basedOn w:val="Normale"/>
    <w:qFormat/>
    <w:pPr>
      <w:jc w:val="center"/>
    </w:pPr>
    <w:rPr>
      <w:i/>
      <w:sz w:val="26"/>
    </w:rPr>
  </w:style>
  <w:style w:type="paragraph" w:styleId="Sottotitolo">
    <w:name w:val="Subtitle"/>
    <w:basedOn w:val="Normale"/>
    <w:link w:val="SottotitoloCarattere"/>
    <w:uiPriority w:val="11"/>
    <w:qFormat/>
    <w:pPr>
      <w:jc w:val="center"/>
    </w:pPr>
    <w:rPr>
      <w:b/>
      <w:sz w:val="32"/>
    </w:rPr>
  </w:style>
  <w:style w:type="character" w:styleId="Collegamentoipertestuale">
    <w:name w:val="Hyperlink"/>
    <w:uiPriority w:val="99"/>
    <w:semiHidden/>
    <w:rPr>
      <w:color w:val="0000FF"/>
      <w:u w:val="single"/>
    </w:rPr>
  </w:style>
  <w:style w:type="paragraph" w:styleId="Mappadocumento">
    <w:name w:val="Document Map"/>
    <w:basedOn w:val="Normale"/>
    <w:semiHidden/>
    <w:pPr>
      <w:shd w:val="clear" w:color="auto" w:fill="000080"/>
    </w:pPr>
    <w:rPr>
      <w:rFonts w:ascii="Tahoma" w:hAnsi="Tahoma"/>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Corpodeltesto3">
    <w:name w:val="Body Text 3"/>
    <w:basedOn w:val="Normale"/>
    <w:semiHidden/>
    <w:rPr>
      <w:i/>
    </w:rPr>
  </w:style>
  <w:style w:type="paragraph" w:customStyle="1" w:styleId="S2">
    <w:name w:val="S2"/>
    <w:basedOn w:val="Normale"/>
    <w:autoRedefine/>
    <w:pPr>
      <w:numPr>
        <w:ilvl w:val="1"/>
        <w:numId w:val="1"/>
      </w:numPr>
      <w:jc w:val="left"/>
      <w:outlineLvl w:val="0"/>
    </w:pPr>
    <w:rPr>
      <w:rFonts w:ascii="Tempus Sans ITC" w:hAnsi="Tempus Sans ITC"/>
      <w:b/>
      <w:sz w:val="26"/>
    </w:rPr>
  </w:style>
  <w:style w:type="paragraph" w:styleId="Testonotaapidipagina">
    <w:name w:val="footnote text"/>
    <w:aliases w:val="Footnote,Footnote1,Footnote2,Footnote3,Footnote4,Footnote5,Footnote6,Footnote7,Footnote8,Footnote9,Footnote10,Footnote11,Footnote21,Footnote31,Footnote41,Footnote51,Footnote61,Footnote71,Footnote81,Footnote91,Footnote12"/>
    <w:basedOn w:val="Normale"/>
    <w:link w:val="TestonotaapidipaginaCarattere"/>
    <w:uiPriority w:val="99"/>
    <w:pPr>
      <w:jc w:val="left"/>
    </w:pPr>
    <w:rPr>
      <w:sz w:val="20"/>
    </w:rPr>
  </w:style>
  <w:style w:type="character" w:styleId="Rimandonotaapidipagina">
    <w:name w:val="footnote reference"/>
    <w:uiPriority w:val="99"/>
    <w:semiHidden/>
    <w:rPr>
      <w:vertAlign w:val="superscript"/>
    </w:rPr>
  </w:style>
  <w:style w:type="paragraph" w:styleId="Testodelblocco">
    <w:name w:val="Block Text"/>
    <w:basedOn w:val="Normale"/>
    <w:semiHidden/>
    <w:pPr>
      <w:ind w:left="-284" w:right="-285"/>
      <w:jc w:val="center"/>
    </w:pPr>
    <w:rPr>
      <w:rFonts w:ascii="Verdana" w:hAnsi="Verdana"/>
      <w:b/>
      <w:sz w:val="32"/>
    </w:rPr>
  </w:style>
  <w:style w:type="paragraph" w:customStyle="1" w:styleId="Tabella">
    <w:name w:val="Tabella"/>
    <w:basedOn w:val="Titolo2"/>
    <w:pPr>
      <w:spacing w:before="120" w:after="60"/>
    </w:pPr>
    <w:rPr>
      <w:b w:val="0"/>
      <w:i/>
    </w:rPr>
  </w:style>
  <w:style w:type="paragraph" w:customStyle="1" w:styleId="xl41">
    <w:name w:val="xl41"/>
    <w:basedOn w:val="Normale"/>
    <w:pPr>
      <w:spacing w:before="100" w:after="100"/>
    </w:pPr>
    <w:rPr>
      <w:rFonts w:eastAsia="Arial Unicode MS"/>
    </w:rPr>
  </w:style>
  <w:style w:type="paragraph" w:styleId="Didascalia">
    <w:name w:val="caption"/>
    <w:basedOn w:val="Normale"/>
    <w:next w:val="Normale"/>
    <w:qFormat/>
    <w:pPr>
      <w:spacing w:after="240"/>
    </w:pPr>
    <w:rPr>
      <w:i/>
      <w:sz w:val="20"/>
    </w:rPr>
  </w:style>
  <w:style w:type="paragraph" w:customStyle="1" w:styleId="Fonte">
    <w:name w:val="Fonte"/>
    <w:basedOn w:val="Didascalia"/>
    <w:pPr>
      <w:spacing w:after="0"/>
    </w:pPr>
    <w:rPr>
      <w:i w:val="0"/>
      <w:sz w:val="18"/>
    </w:rPr>
  </w:style>
  <w:style w:type="paragraph" w:customStyle="1" w:styleId="Stile1">
    <w:name w:val="Stile1"/>
    <w:basedOn w:val="Normale"/>
    <w:pPr>
      <w:spacing w:after="240"/>
    </w:pPr>
    <w:rPr>
      <w:rFonts w:ascii="Courier New" w:hAnsi="Courier New"/>
      <w:sz w:val="20"/>
    </w:rPr>
  </w:style>
  <w:style w:type="paragraph" w:styleId="Sommario4">
    <w:name w:val="toc 4"/>
    <w:basedOn w:val="Normale"/>
    <w:next w:val="Normale"/>
    <w:autoRedefine/>
    <w:semiHidden/>
    <w:pPr>
      <w:spacing w:after="240"/>
      <w:ind w:left="720"/>
    </w:pPr>
  </w:style>
  <w:style w:type="paragraph" w:styleId="Sommario6">
    <w:name w:val="toc 6"/>
    <w:basedOn w:val="Normale"/>
    <w:next w:val="Normale"/>
    <w:autoRedefine/>
    <w:semiHidden/>
    <w:pPr>
      <w:spacing w:after="240"/>
      <w:ind w:left="1200"/>
    </w:pPr>
  </w:style>
  <w:style w:type="paragraph" w:styleId="Sommario3">
    <w:name w:val="toc 3"/>
    <w:basedOn w:val="Normale"/>
    <w:next w:val="Normale"/>
    <w:autoRedefine/>
    <w:semiHidden/>
    <w:pPr>
      <w:spacing w:after="240"/>
      <w:ind w:left="480"/>
    </w:pPr>
  </w:style>
  <w:style w:type="paragraph" w:customStyle="1" w:styleId="StileStileStileTitolo114pt12pt">
    <w:name w:val="Stile Stile Stile Titolo 1 + + 14 pt + 12 pt"/>
    <w:basedOn w:val="Normale"/>
    <w:autoRedefine/>
    <w:rsid w:val="00B844F4"/>
    <w:pPr>
      <w:keepNext/>
      <w:spacing w:line="360" w:lineRule="auto"/>
      <w:ind w:firstLine="708"/>
      <w:outlineLvl w:val="0"/>
    </w:pPr>
    <w:rPr>
      <w:rFonts w:ascii="Tahoma" w:hAnsi="Tahoma"/>
      <w:sz w:val="28"/>
      <w:szCs w:val="24"/>
    </w:rPr>
  </w:style>
  <w:style w:type="character" w:customStyle="1" w:styleId="RientrocorpodeltestoCarattere">
    <w:name w:val="Rientro corpo del testo Carattere"/>
    <w:link w:val="Rientrocorpodeltesto"/>
    <w:semiHidden/>
    <w:rsid w:val="00B844F4"/>
    <w:rPr>
      <w:sz w:val="24"/>
      <w:szCs w:val="24"/>
    </w:rPr>
  </w:style>
  <w:style w:type="paragraph" w:styleId="Rientrocorpodeltesto">
    <w:name w:val="Body Text Indent"/>
    <w:basedOn w:val="Normale"/>
    <w:link w:val="RientrocorpodeltestoCarattere"/>
    <w:semiHidden/>
    <w:rsid w:val="00B844F4"/>
    <w:pPr>
      <w:ind w:left="708"/>
    </w:pPr>
    <w:rPr>
      <w:szCs w:val="24"/>
    </w:rPr>
  </w:style>
  <w:style w:type="character" w:customStyle="1" w:styleId="Rientrocorpodeltesto2Carattere">
    <w:name w:val="Rientro corpo del testo 2 Carattere"/>
    <w:link w:val="Rientrocorpodeltesto2"/>
    <w:semiHidden/>
    <w:rsid w:val="00B844F4"/>
    <w:rPr>
      <w:rFonts w:ascii="Tahoma" w:hAnsi="Tahoma"/>
      <w:b/>
      <w:sz w:val="32"/>
      <w:szCs w:val="24"/>
    </w:rPr>
  </w:style>
  <w:style w:type="paragraph" w:styleId="Rientrocorpodeltesto2">
    <w:name w:val="Body Text Indent 2"/>
    <w:basedOn w:val="Normale"/>
    <w:link w:val="Rientrocorpodeltesto2Carattere"/>
    <w:semiHidden/>
    <w:rsid w:val="00B844F4"/>
    <w:pPr>
      <w:widowControl w:val="0"/>
      <w:spacing w:line="360" w:lineRule="auto"/>
      <w:ind w:left="-840"/>
      <w:jc w:val="left"/>
    </w:pPr>
    <w:rPr>
      <w:rFonts w:ascii="Tahoma" w:hAnsi="Tahoma"/>
      <w:b/>
      <w:sz w:val="32"/>
      <w:szCs w:val="24"/>
    </w:rPr>
  </w:style>
  <w:style w:type="character" w:customStyle="1" w:styleId="Rientrocorpodeltesto3Carattere">
    <w:name w:val="Rientro corpo del testo 3 Carattere"/>
    <w:link w:val="Rientrocorpodeltesto3"/>
    <w:semiHidden/>
    <w:rsid w:val="00B844F4"/>
    <w:rPr>
      <w:rFonts w:ascii="Tahoma" w:hAnsi="Tahoma"/>
      <w:sz w:val="28"/>
      <w:szCs w:val="24"/>
    </w:rPr>
  </w:style>
  <w:style w:type="paragraph" w:styleId="Rientrocorpodeltesto3">
    <w:name w:val="Body Text Indent 3"/>
    <w:basedOn w:val="Normale"/>
    <w:link w:val="Rientrocorpodeltesto3Carattere"/>
    <w:semiHidden/>
    <w:rsid w:val="00B844F4"/>
    <w:pPr>
      <w:ind w:left="708"/>
      <w:jc w:val="left"/>
    </w:pPr>
    <w:rPr>
      <w:rFonts w:ascii="Tahoma" w:hAnsi="Tahoma"/>
      <w:sz w:val="28"/>
      <w:szCs w:val="24"/>
    </w:rPr>
  </w:style>
  <w:style w:type="paragraph" w:customStyle="1" w:styleId="Rientrolettere">
    <w:name w:val="Rientro lettere"/>
    <w:basedOn w:val="Normale"/>
    <w:rsid w:val="00B844F4"/>
    <w:pPr>
      <w:numPr>
        <w:numId w:val="2"/>
      </w:numPr>
      <w:jc w:val="left"/>
    </w:pPr>
    <w:rPr>
      <w:sz w:val="20"/>
      <w:szCs w:val="24"/>
    </w:rPr>
  </w:style>
  <w:style w:type="paragraph" w:styleId="Paragrafoelenco">
    <w:name w:val="List Paragraph"/>
    <w:basedOn w:val="Normale"/>
    <w:uiPriority w:val="34"/>
    <w:qFormat/>
    <w:rsid w:val="00B844F4"/>
    <w:pPr>
      <w:spacing w:after="200" w:line="276" w:lineRule="auto"/>
      <w:ind w:left="720"/>
      <w:jc w:val="left"/>
    </w:pPr>
    <w:rPr>
      <w:rFonts w:ascii="Calibri" w:eastAsia="Calibri" w:hAnsi="Calibri"/>
      <w:sz w:val="22"/>
      <w:szCs w:val="24"/>
    </w:rPr>
  </w:style>
  <w:style w:type="character" w:customStyle="1" w:styleId="TestofumettoCarattere">
    <w:name w:val="Testo fumetto Carattere"/>
    <w:link w:val="Testofumetto"/>
    <w:uiPriority w:val="99"/>
    <w:semiHidden/>
    <w:rsid w:val="00B844F4"/>
    <w:rPr>
      <w:rFonts w:ascii="Tahoma" w:hAnsi="Tahoma"/>
      <w:sz w:val="16"/>
      <w:szCs w:val="16"/>
      <w:lang w:val="x-none" w:eastAsia="x-none"/>
    </w:rPr>
  </w:style>
  <w:style w:type="paragraph" w:styleId="Testofumetto">
    <w:name w:val="Balloon Text"/>
    <w:basedOn w:val="Normale"/>
    <w:link w:val="TestofumettoCarattere"/>
    <w:uiPriority w:val="99"/>
    <w:semiHidden/>
    <w:unhideWhenUsed/>
    <w:rsid w:val="00B844F4"/>
    <w:pPr>
      <w:jc w:val="left"/>
    </w:pPr>
    <w:rPr>
      <w:rFonts w:ascii="Tahoma" w:hAnsi="Tahoma"/>
      <w:sz w:val="16"/>
      <w:szCs w:val="16"/>
      <w:lang w:val="x-none" w:eastAsia="x-none"/>
    </w:rPr>
  </w:style>
  <w:style w:type="character" w:customStyle="1" w:styleId="style132">
    <w:name w:val="style132"/>
    <w:rsid w:val="00B844F4"/>
  </w:style>
  <w:style w:type="paragraph" w:styleId="NormaleWeb">
    <w:name w:val="Normal (Web)"/>
    <w:basedOn w:val="Normale"/>
    <w:uiPriority w:val="99"/>
    <w:semiHidden/>
    <w:unhideWhenUsed/>
    <w:rsid w:val="00B844F4"/>
    <w:pPr>
      <w:spacing w:before="100" w:beforeAutospacing="1" w:after="100" w:afterAutospacing="1"/>
      <w:jc w:val="left"/>
    </w:pPr>
    <w:rPr>
      <w:szCs w:val="24"/>
    </w:rPr>
  </w:style>
  <w:style w:type="character" w:styleId="Enfasigrassetto">
    <w:name w:val="Strong"/>
    <w:uiPriority w:val="22"/>
    <w:qFormat/>
    <w:rsid w:val="00B844F4"/>
    <w:rPr>
      <w:b/>
      <w:bCs/>
    </w:rPr>
  </w:style>
  <w:style w:type="table" w:styleId="Grigliatabella">
    <w:name w:val="Table Grid"/>
    <w:basedOn w:val="Tabellanormale"/>
    <w:uiPriority w:val="59"/>
    <w:rsid w:val="008E7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apidipaginaCarattere">
    <w:name w:val="Testo nota a piè di pagina Carattere"/>
    <w:aliases w:val="Footnote Carattere,Footnote1 Carattere,Footnote2 Carattere,Footnote3 Carattere,Footnote4 Carattere,Footnote5 Carattere,Footnote6 Carattere,Footnote7 Carattere,Footnote8 Carattere,Footnote9 Carattere"/>
    <w:link w:val="Testonotaapidipagina"/>
    <w:uiPriority w:val="99"/>
    <w:rsid w:val="00991118"/>
  </w:style>
  <w:style w:type="character" w:customStyle="1" w:styleId="tabitem">
    <w:name w:val="tab item"/>
    <w:rsid w:val="00991118"/>
    <w:rPr>
      <w:rFonts w:ascii="Courier New" w:hAnsi="Courier New" w:cs="Courier New"/>
    </w:rPr>
  </w:style>
  <w:style w:type="paragraph" w:customStyle="1" w:styleId="IsnartTabitem">
    <w:name w:val="Isnart Tab item"/>
    <w:basedOn w:val="Normale"/>
    <w:rsid w:val="00991118"/>
    <w:pPr>
      <w:spacing w:before="60" w:after="60"/>
      <w:jc w:val="left"/>
    </w:pPr>
    <w:rPr>
      <w:rFonts w:ascii="Arial Narrow" w:hAnsi="Arial Narrow"/>
      <w:color w:val="000000"/>
    </w:rPr>
  </w:style>
  <w:style w:type="character" w:customStyle="1" w:styleId="IntestazioneCarattere">
    <w:name w:val="Intestazione Carattere"/>
    <w:link w:val="Intestazione"/>
    <w:uiPriority w:val="99"/>
    <w:rsid w:val="0014309F"/>
    <w:rPr>
      <w:sz w:val="24"/>
    </w:rPr>
  </w:style>
  <w:style w:type="character" w:customStyle="1" w:styleId="PidipaginaCarattere">
    <w:name w:val="Piè di pagina Carattere"/>
    <w:link w:val="Pidipagina"/>
    <w:uiPriority w:val="99"/>
    <w:rsid w:val="0014309F"/>
    <w:rPr>
      <w:sz w:val="24"/>
    </w:rPr>
  </w:style>
  <w:style w:type="character" w:customStyle="1" w:styleId="SottotitoloCarattere">
    <w:name w:val="Sottotitolo Carattere"/>
    <w:link w:val="Sottotitolo"/>
    <w:uiPriority w:val="11"/>
    <w:rsid w:val="00704D07"/>
    <w:rPr>
      <w:b/>
      <w:sz w:val="32"/>
    </w:rPr>
  </w:style>
  <w:style w:type="character" w:customStyle="1" w:styleId="Titolo1Carattere">
    <w:name w:val="Titolo 1 Carattere"/>
    <w:aliases w:val="Titolo capitolo Carattere"/>
    <w:basedOn w:val="Carpredefinitoparagrafo"/>
    <w:link w:val="Titolo1"/>
    <w:rsid w:val="00284A80"/>
    <w:rPr>
      <w:b/>
      <w:sz w:val="24"/>
    </w:rPr>
  </w:style>
  <w:style w:type="character" w:styleId="Menzionenonrisolta">
    <w:name w:val="Unresolved Mention"/>
    <w:basedOn w:val="Carpredefinitoparagrafo"/>
    <w:uiPriority w:val="99"/>
    <w:semiHidden/>
    <w:unhideWhenUsed/>
    <w:rsid w:val="00515DE6"/>
    <w:rPr>
      <w:color w:val="605E5C"/>
      <w:shd w:val="clear" w:color="auto" w:fill="E1DFDD"/>
    </w:rPr>
  </w:style>
  <w:style w:type="character" w:styleId="Rimandocommento">
    <w:name w:val="annotation reference"/>
    <w:basedOn w:val="Carpredefinitoparagrafo"/>
    <w:uiPriority w:val="99"/>
    <w:semiHidden/>
    <w:unhideWhenUsed/>
    <w:rsid w:val="00110078"/>
    <w:rPr>
      <w:sz w:val="16"/>
      <w:szCs w:val="16"/>
    </w:rPr>
  </w:style>
  <w:style w:type="paragraph" w:styleId="Testocommento">
    <w:name w:val="annotation text"/>
    <w:basedOn w:val="Normale"/>
    <w:link w:val="TestocommentoCarattere"/>
    <w:uiPriority w:val="99"/>
    <w:unhideWhenUsed/>
    <w:rsid w:val="00110078"/>
    <w:rPr>
      <w:sz w:val="20"/>
    </w:rPr>
  </w:style>
  <w:style w:type="character" w:customStyle="1" w:styleId="TestocommentoCarattere">
    <w:name w:val="Testo commento Carattere"/>
    <w:basedOn w:val="Carpredefinitoparagrafo"/>
    <w:link w:val="Testocommento"/>
    <w:uiPriority w:val="99"/>
    <w:rsid w:val="00110078"/>
  </w:style>
  <w:style w:type="paragraph" w:styleId="Soggettocommento">
    <w:name w:val="annotation subject"/>
    <w:basedOn w:val="Testocommento"/>
    <w:next w:val="Testocommento"/>
    <w:link w:val="SoggettocommentoCarattere"/>
    <w:uiPriority w:val="99"/>
    <w:semiHidden/>
    <w:unhideWhenUsed/>
    <w:rsid w:val="00110078"/>
    <w:rPr>
      <w:b/>
      <w:bCs/>
    </w:rPr>
  </w:style>
  <w:style w:type="character" w:customStyle="1" w:styleId="SoggettocommentoCarattere">
    <w:name w:val="Soggetto commento Carattere"/>
    <w:basedOn w:val="TestocommentoCarattere"/>
    <w:link w:val="Soggettocommento"/>
    <w:uiPriority w:val="99"/>
    <w:semiHidden/>
    <w:rsid w:val="001100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9196">
      <w:bodyDiv w:val="1"/>
      <w:marLeft w:val="0"/>
      <w:marRight w:val="0"/>
      <w:marTop w:val="0"/>
      <w:marBottom w:val="0"/>
      <w:divBdr>
        <w:top w:val="none" w:sz="0" w:space="0" w:color="auto"/>
        <w:left w:val="none" w:sz="0" w:space="0" w:color="auto"/>
        <w:bottom w:val="none" w:sz="0" w:space="0" w:color="auto"/>
        <w:right w:val="none" w:sz="0" w:space="0" w:color="auto"/>
      </w:divBdr>
    </w:div>
    <w:div w:id="80103865">
      <w:bodyDiv w:val="1"/>
      <w:marLeft w:val="0"/>
      <w:marRight w:val="0"/>
      <w:marTop w:val="0"/>
      <w:marBottom w:val="0"/>
      <w:divBdr>
        <w:top w:val="none" w:sz="0" w:space="0" w:color="auto"/>
        <w:left w:val="none" w:sz="0" w:space="0" w:color="auto"/>
        <w:bottom w:val="none" w:sz="0" w:space="0" w:color="auto"/>
        <w:right w:val="none" w:sz="0" w:space="0" w:color="auto"/>
      </w:divBdr>
    </w:div>
    <w:div w:id="93982762">
      <w:bodyDiv w:val="1"/>
      <w:marLeft w:val="0"/>
      <w:marRight w:val="0"/>
      <w:marTop w:val="0"/>
      <w:marBottom w:val="0"/>
      <w:divBdr>
        <w:top w:val="none" w:sz="0" w:space="0" w:color="auto"/>
        <w:left w:val="none" w:sz="0" w:space="0" w:color="auto"/>
        <w:bottom w:val="none" w:sz="0" w:space="0" w:color="auto"/>
        <w:right w:val="none" w:sz="0" w:space="0" w:color="auto"/>
      </w:divBdr>
    </w:div>
    <w:div w:id="110563065">
      <w:bodyDiv w:val="1"/>
      <w:marLeft w:val="0"/>
      <w:marRight w:val="0"/>
      <w:marTop w:val="0"/>
      <w:marBottom w:val="0"/>
      <w:divBdr>
        <w:top w:val="none" w:sz="0" w:space="0" w:color="auto"/>
        <w:left w:val="none" w:sz="0" w:space="0" w:color="auto"/>
        <w:bottom w:val="none" w:sz="0" w:space="0" w:color="auto"/>
        <w:right w:val="none" w:sz="0" w:space="0" w:color="auto"/>
      </w:divBdr>
    </w:div>
    <w:div w:id="168915329">
      <w:bodyDiv w:val="1"/>
      <w:marLeft w:val="0"/>
      <w:marRight w:val="0"/>
      <w:marTop w:val="0"/>
      <w:marBottom w:val="0"/>
      <w:divBdr>
        <w:top w:val="none" w:sz="0" w:space="0" w:color="auto"/>
        <w:left w:val="none" w:sz="0" w:space="0" w:color="auto"/>
        <w:bottom w:val="none" w:sz="0" w:space="0" w:color="auto"/>
        <w:right w:val="none" w:sz="0" w:space="0" w:color="auto"/>
      </w:divBdr>
    </w:div>
    <w:div w:id="225343864">
      <w:bodyDiv w:val="1"/>
      <w:marLeft w:val="0"/>
      <w:marRight w:val="0"/>
      <w:marTop w:val="0"/>
      <w:marBottom w:val="0"/>
      <w:divBdr>
        <w:top w:val="none" w:sz="0" w:space="0" w:color="auto"/>
        <w:left w:val="none" w:sz="0" w:space="0" w:color="auto"/>
        <w:bottom w:val="none" w:sz="0" w:space="0" w:color="auto"/>
        <w:right w:val="none" w:sz="0" w:space="0" w:color="auto"/>
      </w:divBdr>
    </w:div>
    <w:div w:id="230315304">
      <w:bodyDiv w:val="1"/>
      <w:marLeft w:val="0"/>
      <w:marRight w:val="0"/>
      <w:marTop w:val="0"/>
      <w:marBottom w:val="0"/>
      <w:divBdr>
        <w:top w:val="none" w:sz="0" w:space="0" w:color="auto"/>
        <w:left w:val="none" w:sz="0" w:space="0" w:color="auto"/>
        <w:bottom w:val="none" w:sz="0" w:space="0" w:color="auto"/>
        <w:right w:val="none" w:sz="0" w:space="0" w:color="auto"/>
      </w:divBdr>
    </w:div>
    <w:div w:id="239608274">
      <w:bodyDiv w:val="1"/>
      <w:marLeft w:val="0"/>
      <w:marRight w:val="0"/>
      <w:marTop w:val="0"/>
      <w:marBottom w:val="0"/>
      <w:divBdr>
        <w:top w:val="none" w:sz="0" w:space="0" w:color="auto"/>
        <w:left w:val="none" w:sz="0" w:space="0" w:color="auto"/>
        <w:bottom w:val="none" w:sz="0" w:space="0" w:color="auto"/>
        <w:right w:val="none" w:sz="0" w:space="0" w:color="auto"/>
      </w:divBdr>
    </w:div>
    <w:div w:id="327556333">
      <w:bodyDiv w:val="1"/>
      <w:marLeft w:val="0"/>
      <w:marRight w:val="0"/>
      <w:marTop w:val="0"/>
      <w:marBottom w:val="0"/>
      <w:divBdr>
        <w:top w:val="none" w:sz="0" w:space="0" w:color="auto"/>
        <w:left w:val="none" w:sz="0" w:space="0" w:color="auto"/>
        <w:bottom w:val="none" w:sz="0" w:space="0" w:color="auto"/>
        <w:right w:val="none" w:sz="0" w:space="0" w:color="auto"/>
      </w:divBdr>
    </w:div>
    <w:div w:id="337195840">
      <w:bodyDiv w:val="1"/>
      <w:marLeft w:val="0"/>
      <w:marRight w:val="0"/>
      <w:marTop w:val="0"/>
      <w:marBottom w:val="0"/>
      <w:divBdr>
        <w:top w:val="none" w:sz="0" w:space="0" w:color="auto"/>
        <w:left w:val="none" w:sz="0" w:space="0" w:color="auto"/>
        <w:bottom w:val="none" w:sz="0" w:space="0" w:color="auto"/>
        <w:right w:val="none" w:sz="0" w:space="0" w:color="auto"/>
      </w:divBdr>
      <w:divsChild>
        <w:div w:id="252472106">
          <w:marLeft w:val="0"/>
          <w:marRight w:val="0"/>
          <w:marTop w:val="0"/>
          <w:marBottom w:val="0"/>
          <w:divBdr>
            <w:top w:val="none" w:sz="0" w:space="0" w:color="auto"/>
            <w:left w:val="none" w:sz="0" w:space="0" w:color="auto"/>
            <w:bottom w:val="none" w:sz="0" w:space="0" w:color="auto"/>
            <w:right w:val="none" w:sz="0" w:space="0" w:color="auto"/>
          </w:divBdr>
        </w:div>
        <w:div w:id="1171019247">
          <w:marLeft w:val="0"/>
          <w:marRight w:val="0"/>
          <w:marTop w:val="0"/>
          <w:marBottom w:val="0"/>
          <w:divBdr>
            <w:top w:val="none" w:sz="0" w:space="0" w:color="auto"/>
            <w:left w:val="none" w:sz="0" w:space="0" w:color="auto"/>
            <w:bottom w:val="none" w:sz="0" w:space="0" w:color="auto"/>
            <w:right w:val="none" w:sz="0" w:space="0" w:color="auto"/>
          </w:divBdr>
        </w:div>
        <w:div w:id="1173036458">
          <w:marLeft w:val="0"/>
          <w:marRight w:val="0"/>
          <w:marTop w:val="0"/>
          <w:marBottom w:val="0"/>
          <w:divBdr>
            <w:top w:val="none" w:sz="0" w:space="0" w:color="auto"/>
            <w:left w:val="none" w:sz="0" w:space="0" w:color="auto"/>
            <w:bottom w:val="none" w:sz="0" w:space="0" w:color="auto"/>
            <w:right w:val="none" w:sz="0" w:space="0" w:color="auto"/>
          </w:divBdr>
        </w:div>
        <w:div w:id="1658530962">
          <w:marLeft w:val="0"/>
          <w:marRight w:val="0"/>
          <w:marTop w:val="0"/>
          <w:marBottom w:val="0"/>
          <w:divBdr>
            <w:top w:val="none" w:sz="0" w:space="0" w:color="auto"/>
            <w:left w:val="none" w:sz="0" w:space="0" w:color="auto"/>
            <w:bottom w:val="none" w:sz="0" w:space="0" w:color="auto"/>
            <w:right w:val="none" w:sz="0" w:space="0" w:color="auto"/>
          </w:divBdr>
        </w:div>
        <w:div w:id="1758594219">
          <w:marLeft w:val="0"/>
          <w:marRight w:val="0"/>
          <w:marTop w:val="0"/>
          <w:marBottom w:val="0"/>
          <w:divBdr>
            <w:top w:val="none" w:sz="0" w:space="0" w:color="auto"/>
            <w:left w:val="none" w:sz="0" w:space="0" w:color="auto"/>
            <w:bottom w:val="none" w:sz="0" w:space="0" w:color="auto"/>
            <w:right w:val="none" w:sz="0" w:space="0" w:color="auto"/>
          </w:divBdr>
        </w:div>
      </w:divsChild>
    </w:div>
    <w:div w:id="348720864">
      <w:bodyDiv w:val="1"/>
      <w:marLeft w:val="0"/>
      <w:marRight w:val="0"/>
      <w:marTop w:val="0"/>
      <w:marBottom w:val="0"/>
      <w:divBdr>
        <w:top w:val="none" w:sz="0" w:space="0" w:color="auto"/>
        <w:left w:val="none" w:sz="0" w:space="0" w:color="auto"/>
        <w:bottom w:val="none" w:sz="0" w:space="0" w:color="auto"/>
        <w:right w:val="none" w:sz="0" w:space="0" w:color="auto"/>
      </w:divBdr>
    </w:div>
    <w:div w:id="361639117">
      <w:bodyDiv w:val="1"/>
      <w:marLeft w:val="0"/>
      <w:marRight w:val="0"/>
      <w:marTop w:val="0"/>
      <w:marBottom w:val="0"/>
      <w:divBdr>
        <w:top w:val="none" w:sz="0" w:space="0" w:color="auto"/>
        <w:left w:val="none" w:sz="0" w:space="0" w:color="auto"/>
        <w:bottom w:val="none" w:sz="0" w:space="0" w:color="auto"/>
        <w:right w:val="none" w:sz="0" w:space="0" w:color="auto"/>
      </w:divBdr>
    </w:div>
    <w:div w:id="410204580">
      <w:bodyDiv w:val="1"/>
      <w:marLeft w:val="0"/>
      <w:marRight w:val="0"/>
      <w:marTop w:val="0"/>
      <w:marBottom w:val="0"/>
      <w:divBdr>
        <w:top w:val="none" w:sz="0" w:space="0" w:color="auto"/>
        <w:left w:val="none" w:sz="0" w:space="0" w:color="auto"/>
        <w:bottom w:val="none" w:sz="0" w:space="0" w:color="auto"/>
        <w:right w:val="none" w:sz="0" w:space="0" w:color="auto"/>
      </w:divBdr>
    </w:div>
    <w:div w:id="527380353">
      <w:bodyDiv w:val="1"/>
      <w:marLeft w:val="60"/>
      <w:marRight w:val="60"/>
      <w:marTop w:val="60"/>
      <w:marBottom w:val="15"/>
      <w:divBdr>
        <w:top w:val="none" w:sz="0" w:space="0" w:color="auto"/>
        <w:left w:val="none" w:sz="0" w:space="0" w:color="auto"/>
        <w:bottom w:val="none" w:sz="0" w:space="0" w:color="auto"/>
        <w:right w:val="none" w:sz="0" w:space="0" w:color="auto"/>
      </w:divBdr>
      <w:divsChild>
        <w:div w:id="787703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3871721">
              <w:marLeft w:val="0"/>
              <w:marRight w:val="0"/>
              <w:marTop w:val="0"/>
              <w:marBottom w:val="0"/>
              <w:divBdr>
                <w:top w:val="none" w:sz="0" w:space="0" w:color="auto"/>
                <w:left w:val="none" w:sz="0" w:space="0" w:color="auto"/>
                <w:bottom w:val="none" w:sz="0" w:space="0" w:color="auto"/>
                <w:right w:val="none" w:sz="0" w:space="0" w:color="auto"/>
              </w:divBdr>
              <w:divsChild>
                <w:div w:id="993679631">
                  <w:marLeft w:val="0"/>
                  <w:marRight w:val="0"/>
                  <w:marTop w:val="0"/>
                  <w:marBottom w:val="0"/>
                  <w:divBdr>
                    <w:top w:val="none" w:sz="0" w:space="0" w:color="auto"/>
                    <w:left w:val="none" w:sz="0" w:space="0" w:color="auto"/>
                    <w:bottom w:val="none" w:sz="0" w:space="0" w:color="auto"/>
                    <w:right w:val="none" w:sz="0" w:space="0" w:color="auto"/>
                  </w:divBdr>
                  <w:divsChild>
                    <w:div w:id="118888145">
                      <w:marLeft w:val="0"/>
                      <w:marRight w:val="0"/>
                      <w:marTop w:val="0"/>
                      <w:marBottom w:val="0"/>
                      <w:divBdr>
                        <w:top w:val="none" w:sz="0" w:space="0" w:color="auto"/>
                        <w:left w:val="none" w:sz="0" w:space="0" w:color="auto"/>
                        <w:bottom w:val="none" w:sz="0" w:space="0" w:color="auto"/>
                        <w:right w:val="none" w:sz="0" w:space="0" w:color="auto"/>
                      </w:divBdr>
                    </w:div>
                    <w:div w:id="197277268">
                      <w:marLeft w:val="0"/>
                      <w:marRight w:val="0"/>
                      <w:marTop w:val="0"/>
                      <w:marBottom w:val="0"/>
                      <w:divBdr>
                        <w:top w:val="none" w:sz="0" w:space="0" w:color="auto"/>
                        <w:left w:val="none" w:sz="0" w:space="0" w:color="auto"/>
                        <w:bottom w:val="none" w:sz="0" w:space="0" w:color="auto"/>
                        <w:right w:val="none" w:sz="0" w:space="0" w:color="auto"/>
                      </w:divBdr>
                    </w:div>
                    <w:div w:id="218980954">
                      <w:marLeft w:val="0"/>
                      <w:marRight w:val="0"/>
                      <w:marTop w:val="0"/>
                      <w:marBottom w:val="0"/>
                      <w:divBdr>
                        <w:top w:val="none" w:sz="0" w:space="0" w:color="auto"/>
                        <w:left w:val="none" w:sz="0" w:space="0" w:color="auto"/>
                        <w:bottom w:val="none" w:sz="0" w:space="0" w:color="auto"/>
                        <w:right w:val="none" w:sz="0" w:space="0" w:color="auto"/>
                      </w:divBdr>
                    </w:div>
                    <w:div w:id="242493734">
                      <w:marLeft w:val="0"/>
                      <w:marRight w:val="0"/>
                      <w:marTop w:val="0"/>
                      <w:marBottom w:val="0"/>
                      <w:divBdr>
                        <w:top w:val="none" w:sz="0" w:space="0" w:color="auto"/>
                        <w:left w:val="none" w:sz="0" w:space="0" w:color="auto"/>
                        <w:bottom w:val="none" w:sz="0" w:space="0" w:color="auto"/>
                        <w:right w:val="none" w:sz="0" w:space="0" w:color="auto"/>
                      </w:divBdr>
                    </w:div>
                    <w:div w:id="295718139">
                      <w:marLeft w:val="0"/>
                      <w:marRight w:val="0"/>
                      <w:marTop w:val="0"/>
                      <w:marBottom w:val="0"/>
                      <w:divBdr>
                        <w:top w:val="none" w:sz="0" w:space="0" w:color="auto"/>
                        <w:left w:val="none" w:sz="0" w:space="0" w:color="auto"/>
                        <w:bottom w:val="none" w:sz="0" w:space="0" w:color="auto"/>
                        <w:right w:val="none" w:sz="0" w:space="0" w:color="auto"/>
                      </w:divBdr>
                    </w:div>
                    <w:div w:id="370571282">
                      <w:marLeft w:val="0"/>
                      <w:marRight w:val="0"/>
                      <w:marTop w:val="0"/>
                      <w:marBottom w:val="0"/>
                      <w:divBdr>
                        <w:top w:val="none" w:sz="0" w:space="0" w:color="auto"/>
                        <w:left w:val="none" w:sz="0" w:space="0" w:color="auto"/>
                        <w:bottom w:val="none" w:sz="0" w:space="0" w:color="auto"/>
                        <w:right w:val="none" w:sz="0" w:space="0" w:color="auto"/>
                      </w:divBdr>
                    </w:div>
                    <w:div w:id="395662424">
                      <w:marLeft w:val="0"/>
                      <w:marRight w:val="0"/>
                      <w:marTop w:val="0"/>
                      <w:marBottom w:val="0"/>
                      <w:divBdr>
                        <w:top w:val="none" w:sz="0" w:space="0" w:color="auto"/>
                        <w:left w:val="none" w:sz="0" w:space="0" w:color="auto"/>
                        <w:bottom w:val="none" w:sz="0" w:space="0" w:color="auto"/>
                        <w:right w:val="none" w:sz="0" w:space="0" w:color="auto"/>
                      </w:divBdr>
                    </w:div>
                    <w:div w:id="404451095">
                      <w:marLeft w:val="0"/>
                      <w:marRight w:val="0"/>
                      <w:marTop w:val="0"/>
                      <w:marBottom w:val="0"/>
                      <w:divBdr>
                        <w:top w:val="none" w:sz="0" w:space="0" w:color="auto"/>
                        <w:left w:val="none" w:sz="0" w:space="0" w:color="auto"/>
                        <w:bottom w:val="none" w:sz="0" w:space="0" w:color="auto"/>
                        <w:right w:val="none" w:sz="0" w:space="0" w:color="auto"/>
                      </w:divBdr>
                    </w:div>
                    <w:div w:id="425351344">
                      <w:marLeft w:val="0"/>
                      <w:marRight w:val="0"/>
                      <w:marTop w:val="0"/>
                      <w:marBottom w:val="0"/>
                      <w:divBdr>
                        <w:top w:val="none" w:sz="0" w:space="0" w:color="auto"/>
                        <w:left w:val="none" w:sz="0" w:space="0" w:color="auto"/>
                        <w:bottom w:val="none" w:sz="0" w:space="0" w:color="auto"/>
                        <w:right w:val="none" w:sz="0" w:space="0" w:color="auto"/>
                      </w:divBdr>
                    </w:div>
                    <w:div w:id="443765691">
                      <w:marLeft w:val="0"/>
                      <w:marRight w:val="0"/>
                      <w:marTop w:val="0"/>
                      <w:marBottom w:val="0"/>
                      <w:divBdr>
                        <w:top w:val="none" w:sz="0" w:space="0" w:color="auto"/>
                        <w:left w:val="none" w:sz="0" w:space="0" w:color="auto"/>
                        <w:bottom w:val="none" w:sz="0" w:space="0" w:color="auto"/>
                        <w:right w:val="none" w:sz="0" w:space="0" w:color="auto"/>
                      </w:divBdr>
                    </w:div>
                    <w:div w:id="636110531">
                      <w:marLeft w:val="0"/>
                      <w:marRight w:val="0"/>
                      <w:marTop w:val="0"/>
                      <w:marBottom w:val="0"/>
                      <w:divBdr>
                        <w:top w:val="none" w:sz="0" w:space="0" w:color="auto"/>
                        <w:left w:val="none" w:sz="0" w:space="0" w:color="auto"/>
                        <w:bottom w:val="none" w:sz="0" w:space="0" w:color="auto"/>
                        <w:right w:val="none" w:sz="0" w:space="0" w:color="auto"/>
                      </w:divBdr>
                    </w:div>
                    <w:div w:id="718211617">
                      <w:marLeft w:val="0"/>
                      <w:marRight w:val="0"/>
                      <w:marTop w:val="0"/>
                      <w:marBottom w:val="0"/>
                      <w:divBdr>
                        <w:top w:val="none" w:sz="0" w:space="0" w:color="auto"/>
                        <w:left w:val="none" w:sz="0" w:space="0" w:color="auto"/>
                        <w:bottom w:val="none" w:sz="0" w:space="0" w:color="auto"/>
                        <w:right w:val="none" w:sz="0" w:space="0" w:color="auto"/>
                      </w:divBdr>
                    </w:div>
                    <w:div w:id="786706067">
                      <w:marLeft w:val="0"/>
                      <w:marRight w:val="0"/>
                      <w:marTop w:val="0"/>
                      <w:marBottom w:val="0"/>
                      <w:divBdr>
                        <w:top w:val="none" w:sz="0" w:space="0" w:color="auto"/>
                        <w:left w:val="none" w:sz="0" w:space="0" w:color="auto"/>
                        <w:bottom w:val="none" w:sz="0" w:space="0" w:color="auto"/>
                        <w:right w:val="none" w:sz="0" w:space="0" w:color="auto"/>
                      </w:divBdr>
                    </w:div>
                    <w:div w:id="935208139">
                      <w:marLeft w:val="0"/>
                      <w:marRight w:val="0"/>
                      <w:marTop w:val="0"/>
                      <w:marBottom w:val="0"/>
                      <w:divBdr>
                        <w:top w:val="none" w:sz="0" w:space="0" w:color="auto"/>
                        <w:left w:val="none" w:sz="0" w:space="0" w:color="auto"/>
                        <w:bottom w:val="none" w:sz="0" w:space="0" w:color="auto"/>
                        <w:right w:val="none" w:sz="0" w:space="0" w:color="auto"/>
                      </w:divBdr>
                    </w:div>
                    <w:div w:id="1118531261">
                      <w:marLeft w:val="0"/>
                      <w:marRight w:val="0"/>
                      <w:marTop w:val="0"/>
                      <w:marBottom w:val="0"/>
                      <w:divBdr>
                        <w:top w:val="none" w:sz="0" w:space="0" w:color="auto"/>
                        <w:left w:val="none" w:sz="0" w:space="0" w:color="auto"/>
                        <w:bottom w:val="none" w:sz="0" w:space="0" w:color="auto"/>
                        <w:right w:val="none" w:sz="0" w:space="0" w:color="auto"/>
                      </w:divBdr>
                    </w:div>
                    <w:div w:id="1129013779">
                      <w:marLeft w:val="0"/>
                      <w:marRight w:val="0"/>
                      <w:marTop w:val="0"/>
                      <w:marBottom w:val="0"/>
                      <w:divBdr>
                        <w:top w:val="none" w:sz="0" w:space="0" w:color="auto"/>
                        <w:left w:val="none" w:sz="0" w:space="0" w:color="auto"/>
                        <w:bottom w:val="none" w:sz="0" w:space="0" w:color="auto"/>
                        <w:right w:val="none" w:sz="0" w:space="0" w:color="auto"/>
                      </w:divBdr>
                    </w:div>
                    <w:div w:id="1159809215">
                      <w:marLeft w:val="0"/>
                      <w:marRight w:val="0"/>
                      <w:marTop w:val="0"/>
                      <w:marBottom w:val="0"/>
                      <w:divBdr>
                        <w:top w:val="none" w:sz="0" w:space="0" w:color="auto"/>
                        <w:left w:val="none" w:sz="0" w:space="0" w:color="auto"/>
                        <w:bottom w:val="none" w:sz="0" w:space="0" w:color="auto"/>
                        <w:right w:val="none" w:sz="0" w:space="0" w:color="auto"/>
                      </w:divBdr>
                    </w:div>
                    <w:div w:id="1196188716">
                      <w:marLeft w:val="0"/>
                      <w:marRight w:val="0"/>
                      <w:marTop w:val="0"/>
                      <w:marBottom w:val="0"/>
                      <w:divBdr>
                        <w:top w:val="none" w:sz="0" w:space="0" w:color="auto"/>
                        <w:left w:val="none" w:sz="0" w:space="0" w:color="auto"/>
                        <w:bottom w:val="none" w:sz="0" w:space="0" w:color="auto"/>
                        <w:right w:val="none" w:sz="0" w:space="0" w:color="auto"/>
                      </w:divBdr>
                    </w:div>
                    <w:div w:id="1204366974">
                      <w:marLeft w:val="0"/>
                      <w:marRight w:val="0"/>
                      <w:marTop w:val="0"/>
                      <w:marBottom w:val="0"/>
                      <w:divBdr>
                        <w:top w:val="none" w:sz="0" w:space="0" w:color="auto"/>
                        <w:left w:val="none" w:sz="0" w:space="0" w:color="auto"/>
                        <w:bottom w:val="none" w:sz="0" w:space="0" w:color="auto"/>
                        <w:right w:val="none" w:sz="0" w:space="0" w:color="auto"/>
                      </w:divBdr>
                    </w:div>
                    <w:div w:id="1347750212">
                      <w:marLeft w:val="0"/>
                      <w:marRight w:val="0"/>
                      <w:marTop w:val="0"/>
                      <w:marBottom w:val="0"/>
                      <w:divBdr>
                        <w:top w:val="none" w:sz="0" w:space="0" w:color="auto"/>
                        <w:left w:val="none" w:sz="0" w:space="0" w:color="auto"/>
                        <w:bottom w:val="none" w:sz="0" w:space="0" w:color="auto"/>
                        <w:right w:val="none" w:sz="0" w:space="0" w:color="auto"/>
                      </w:divBdr>
                    </w:div>
                    <w:div w:id="1497187709">
                      <w:marLeft w:val="0"/>
                      <w:marRight w:val="0"/>
                      <w:marTop w:val="0"/>
                      <w:marBottom w:val="0"/>
                      <w:divBdr>
                        <w:top w:val="none" w:sz="0" w:space="0" w:color="auto"/>
                        <w:left w:val="none" w:sz="0" w:space="0" w:color="auto"/>
                        <w:bottom w:val="none" w:sz="0" w:space="0" w:color="auto"/>
                        <w:right w:val="none" w:sz="0" w:space="0" w:color="auto"/>
                      </w:divBdr>
                    </w:div>
                    <w:div w:id="1578637947">
                      <w:marLeft w:val="0"/>
                      <w:marRight w:val="0"/>
                      <w:marTop w:val="0"/>
                      <w:marBottom w:val="0"/>
                      <w:divBdr>
                        <w:top w:val="none" w:sz="0" w:space="0" w:color="auto"/>
                        <w:left w:val="none" w:sz="0" w:space="0" w:color="auto"/>
                        <w:bottom w:val="none" w:sz="0" w:space="0" w:color="auto"/>
                        <w:right w:val="none" w:sz="0" w:space="0" w:color="auto"/>
                      </w:divBdr>
                    </w:div>
                    <w:div w:id="1607693097">
                      <w:marLeft w:val="0"/>
                      <w:marRight w:val="0"/>
                      <w:marTop w:val="0"/>
                      <w:marBottom w:val="0"/>
                      <w:divBdr>
                        <w:top w:val="none" w:sz="0" w:space="0" w:color="auto"/>
                        <w:left w:val="none" w:sz="0" w:space="0" w:color="auto"/>
                        <w:bottom w:val="none" w:sz="0" w:space="0" w:color="auto"/>
                        <w:right w:val="none" w:sz="0" w:space="0" w:color="auto"/>
                      </w:divBdr>
                    </w:div>
                    <w:div w:id="1675256274">
                      <w:marLeft w:val="0"/>
                      <w:marRight w:val="0"/>
                      <w:marTop w:val="0"/>
                      <w:marBottom w:val="0"/>
                      <w:divBdr>
                        <w:top w:val="none" w:sz="0" w:space="0" w:color="auto"/>
                        <w:left w:val="none" w:sz="0" w:space="0" w:color="auto"/>
                        <w:bottom w:val="none" w:sz="0" w:space="0" w:color="auto"/>
                        <w:right w:val="none" w:sz="0" w:space="0" w:color="auto"/>
                      </w:divBdr>
                    </w:div>
                    <w:div w:id="1696343343">
                      <w:marLeft w:val="0"/>
                      <w:marRight w:val="0"/>
                      <w:marTop w:val="0"/>
                      <w:marBottom w:val="0"/>
                      <w:divBdr>
                        <w:top w:val="none" w:sz="0" w:space="0" w:color="auto"/>
                        <w:left w:val="none" w:sz="0" w:space="0" w:color="auto"/>
                        <w:bottom w:val="none" w:sz="0" w:space="0" w:color="auto"/>
                        <w:right w:val="none" w:sz="0" w:space="0" w:color="auto"/>
                      </w:divBdr>
                    </w:div>
                    <w:div w:id="1704819612">
                      <w:marLeft w:val="0"/>
                      <w:marRight w:val="0"/>
                      <w:marTop w:val="0"/>
                      <w:marBottom w:val="0"/>
                      <w:divBdr>
                        <w:top w:val="none" w:sz="0" w:space="0" w:color="auto"/>
                        <w:left w:val="none" w:sz="0" w:space="0" w:color="auto"/>
                        <w:bottom w:val="none" w:sz="0" w:space="0" w:color="auto"/>
                        <w:right w:val="none" w:sz="0" w:space="0" w:color="auto"/>
                      </w:divBdr>
                    </w:div>
                    <w:div w:id="1744139266">
                      <w:marLeft w:val="0"/>
                      <w:marRight w:val="0"/>
                      <w:marTop w:val="0"/>
                      <w:marBottom w:val="0"/>
                      <w:divBdr>
                        <w:top w:val="none" w:sz="0" w:space="0" w:color="auto"/>
                        <w:left w:val="none" w:sz="0" w:space="0" w:color="auto"/>
                        <w:bottom w:val="none" w:sz="0" w:space="0" w:color="auto"/>
                        <w:right w:val="none" w:sz="0" w:space="0" w:color="auto"/>
                      </w:divBdr>
                    </w:div>
                    <w:div w:id="1749182822">
                      <w:marLeft w:val="0"/>
                      <w:marRight w:val="0"/>
                      <w:marTop w:val="0"/>
                      <w:marBottom w:val="0"/>
                      <w:divBdr>
                        <w:top w:val="none" w:sz="0" w:space="0" w:color="auto"/>
                        <w:left w:val="none" w:sz="0" w:space="0" w:color="auto"/>
                        <w:bottom w:val="none" w:sz="0" w:space="0" w:color="auto"/>
                        <w:right w:val="none" w:sz="0" w:space="0" w:color="auto"/>
                      </w:divBdr>
                    </w:div>
                    <w:div w:id="1818377946">
                      <w:marLeft w:val="0"/>
                      <w:marRight w:val="0"/>
                      <w:marTop w:val="0"/>
                      <w:marBottom w:val="0"/>
                      <w:divBdr>
                        <w:top w:val="none" w:sz="0" w:space="0" w:color="auto"/>
                        <w:left w:val="none" w:sz="0" w:space="0" w:color="auto"/>
                        <w:bottom w:val="none" w:sz="0" w:space="0" w:color="auto"/>
                        <w:right w:val="none" w:sz="0" w:space="0" w:color="auto"/>
                      </w:divBdr>
                    </w:div>
                    <w:div w:id="1880363467">
                      <w:marLeft w:val="0"/>
                      <w:marRight w:val="0"/>
                      <w:marTop w:val="0"/>
                      <w:marBottom w:val="0"/>
                      <w:divBdr>
                        <w:top w:val="none" w:sz="0" w:space="0" w:color="auto"/>
                        <w:left w:val="none" w:sz="0" w:space="0" w:color="auto"/>
                        <w:bottom w:val="none" w:sz="0" w:space="0" w:color="auto"/>
                        <w:right w:val="none" w:sz="0" w:space="0" w:color="auto"/>
                      </w:divBdr>
                    </w:div>
                    <w:div w:id="19613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038650">
      <w:bodyDiv w:val="1"/>
      <w:marLeft w:val="0"/>
      <w:marRight w:val="0"/>
      <w:marTop w:val="0"/>
      <w:marBottom w:val="0"/>
      <w:divBdr>
        <w:top w:val="none" w:sz="0" w:space="0" w:color="auto"/>
        <w:left w:val="none" w:sz="0" w:space="0" w:color="auto"/>
        <w:bottom w:val="none" w:sz="0" w:space="0" w:color="auto"/>
        <w:right w:val="none" w:sz="0" w:space="0" w:color="auto"/>
      </w:divBdr>
    </w:div>
    <w:div w:id="571041582">
      <w:bodyDiv w:val="1"/>
      <w:marLeft w:val="0"/>
      <w:marRight w:val="0"/>
      <w:marTop w:val="0"/>
      <w:marBottom w:val="0"/>
      <w:divBdr>
        <w:top w:val="none" w:sz="0" w:space="0" w:color="auto"/>
        <w:left w:val="none" w:sz="0" w:space="0" w:color="auto"/>
        <w:bottom w:val="none" w:sz="0" w:space="0" w:color="auto"/>
        <w:right w:val="none" w:sz="0" w:space="0" w:color="auto"/>
      </w:divBdr>
    </w:div>
    <w:div w:id="606620971">
      <w:bodyDiv w:val="1"/>
      <w:marLeft w:val="0"/>
      <w:marRight w:val="0"/>
      <w:marTop w:val="0"/>
      <w:marBottom w:val="0"/>
      <w:divBdr>
        <w:top w:val="none" w:sz="0" w:space="0" w:color="auto"/>
        <w:left w:val="none" w:sz="0" w:space="0" w:color="auto"/>
        <w:bottom w:val="none" w:sz="0" w:space="0" w:color="auto"/>
        <w:right w:val="none" w:sz="0" w:space="0" w:color="auto"/>
      </w:divBdr>
    </w:div>
    <w:div w:id="613027191">
      <w:bodyDiv w:val="1"/>
      <w:marLeft w:val="0"/>
      <w:marRight w:val="0"/>
      <w:marTop w:val="0"/>
      <w:marBottom w:val="0"/>
      <w:divBdr>
        <w:top w:val="none" w:sz="0" w:space="0" w:color="auto"/>
        <w:left w:val="none" w:sz="0" w:space="0" w:color="auto"/>
        <w:bottom w:val="none" w:sz="0" w:space="0" w:color="auto"/>
        <w:right w:val="none" w:sz="0" w:space="0" w:color="auto"/>
      </w:divBdr>
    </w:div>
    <w:div w:id="632368101">
      <w:bodyDiv w:val="1"/>
      <w:marLeft w:val="0"/>
      <w:marRight w:val="0"/>
      <w:marTop w:val="0"/>
      <w:marBottom w:val="0"/>
      <w:divBdr>
        <w:top w:val="none" w:sz="0" w:space="0" w:color="auto"/>
        <w:left w:val="none" w:sz="0" w:space="0" w:color="auto"/>
        <w:bottom w:val="none" w:sz="0" w:space="0" w:color="auto"/>
        <w:right w:val="none" w:sz="0" w:space="0" w:color="auto"/>
      </w:divBdr>
    </w:div>
    <w:div w:id="702292850">
      <w:bodyDiv w:val="1"/>
      <w:marLeft w:val="0"/>
      <w:marRight w:val="0"/>
      <w:marTop w:val="0"/>
      <w:marBottom w:val="0"/>
      <w:divBdr>
        <w:top w:val="none" w:sz="0" w:space="0" w:color="auto"/>
        <w:left w:val="none" w:sz="0" w:space="0" w:color="auto"/>
        <w:bottom w:val="none" w:sz="0" w:space="0" w:color="auto"/>
        <w:right w:val="none" w:sz="0" w:space="0" w:color="auto"/>
      </w:divBdr>
    </w:div>
    <w:div w:id="708800856">
      <w:bodyDiv w:val="1"/>
      <w:marLeft w:val="0"/>
      <w:marRight w:val="0"/>
      <w:marTop w:val="0"/>
      <w:marBottom w:val="0"/>
      <w:divBdr>
        <w:top w:val="none" w:sz="0" w:space="0" w:color="auto"/>
        <w:left w:val="none" w:sz="0" w:space="0" w:color="auto"/>
        <w:bottom w:val="none" w:sz="0" w:space="0" w:color="auto"/>
        <w:right w:val="none" w:sz="0" w:space="0" w:color="auto"/>
      </w:divBdr>
    </w:div>
    <w:div w:id="711541801">
      <w:bodyDiv w:val="1"/>
      <w:marLeft w:val="0"/>
      <w:marRight w:val="0"/>
      <w:marTop w:val="0"/>
      <w:marBottom w:val="0"/>
      <w:divBdr>
        <w:top w:val="none" w:sz="0" w:space="0" w:color="auto"/>
        <w:left w:val="none" w:sz="0" w:space="0" w:color="auto"/>
        <w:bottom w:val="none" w:sz="0" w:space="0" w:color="auto"/>
        <w:right w:val="none" w:sz="0" w:space="0" w:color="auto"/>
      </w:divBdr>
      <w:divsChild>
        <w:div w:id="140924208">
          <w:marLeft w:val="0"/>
          <w:marRight w:val="0"/>
          <w:marTop w:val="0"/>
          <w:marBottom w:val="0"/>
          <w:divBdr>
            <w:top w:val="none" w:sz="0" w:space="0" w:color="auto"/>
            <w:left w:val="none" w:sz="0" w:space="0" w:color="auto"/>
            <w:bottom w:val="none" w:sz="0" w:space="0" w:color="auto"/>
            <w:right w:val="none" w:sz="0" w:space="0" w:color="auto"/>
          </w:divBdr>
        </w:div>
        <w:div w:id="375929827">
          <w:marLeft w:val="0"/>
          <w:marRight w:val="0"/>
          <w:marTop w:val="0"/>
          <w:marBottom w:val="0"/>
          <w:divBdr>
            <w:top w:val="none" w:sz="0" w:space="0" w:color="auto"/>
            <w:left w:val="none" w:sz="0" w:space="0" w:color="auto"/>
            <w:bottom w:val="none" w:sz="0" w:space="0" w:color="auto"/>
            <w:right w:val="none" w:sz="0" w:space="0" w:color="auto"/>
          </w:divBdr>
        </w:div>
        <w:div w:id="674891118">
          <w:marLeft w:val="0"/>
          <w:marRight w:val="0"/>
          <w:marTop w:val="0"/>
          <w:marBottom w:val="0"/>
          <w:divBdr>
            <w:top w:val="none" w:sz="0" w:space="0" w:color="auto"/>
            <w:left w:val="none" w:sz="0" w:space="0" w:color="auto"/>
            <w:bottom w:val="none" w:sz="0" w:space="0" w:color="auto"/>
            <w:right w:val="none" w:sz="0" w:space="0" w:color="auto"/>
          </w:divBdr>
        </w:div>
        <w:div w:id="972059360">
          <w:marLeft w:val="0"/>
          <w:marRight w:val="0"/>
          <w:marTop w:val="0"/>
          <w:marBottom w:val="0"/>
          <w:divBdr>
            <w:top w:val="none" w:sz="0" w:space="0" w:color="auto"/>
            <w:left w:val="none" w:sz="0" w:space="0" w:color="auto"/>
            <w:bottom w:val="none" w:sz="0" w:space="0" w:color="auto"/>
            <w:right w:val="none" w:sz="0" w:space="0" w:color="auto"/>
          </w:divBdr>
        </w:div>
        <w:div w:id="1348748709">
          <w:marLeft w:val="0"/>
          <w:marRight w:val="0"/>
          <w:marTop w:val="0"/>
          <w:marBottom w:val="0"/>
          <w:divBdr>
            <w:top w:val="none" w:sz="0" w:space="0" w:color="auto"/>
            <w:left w:val="none" w:sz="0" w:space="0" w:color="auto"/>
            <w:bottom w:val="none" w:sz="0" w:space="0" w:color="auto"/>
            <w:right w:val="none" w:sz="0" w:space="0" w:color="auto"/>
          </w:divBdr>
        </w:div>
        <w:div w:id="1622833749">
          <w:marLeft w:val="0"/>
          <w:marRight w:val="0"/>
          <w:marTop w:val="0"/>
          <w:marBottom w:val="0"/>
          <w:divBdr>
            <w:top w:val="none" w:sz="0" w:space="0" w:color="auto"/>
            <w:left w:val="none" w:sz="0" w:space="0" w:color="auto"/>
            <w:bottom w:val="none" w:sz="0" w:space="0" w:color="auto"/>
            <w:right w:val="none" w:sz="0" w:space="0" w:color="auto"/>
          </w:divBdr>
        </w:div>
        <w:div w:id="1650207843">
          <w:marLeft w:val="0"/>
          <w:marRight w:val="0"/>
          <w:marTop w:val="0"/>
          <w:marBottom w:val="0"/>
          <w:divBdr>
            <w:top w:val="none" w:sz="0" w:space="0" w:color="auto"/>
            <w:left w:val="none" w:sz="0" w:space="0" w:color="auto"/>
            <w:bottom w:val="none" w:sz="0" w:space="0" w:color="auto"/>
            <w:right w:val="none" w:sz="0" w:space="0" w:color="auto"/>
          </w:divBdr>
        </w:div>
        <w:div w:id="1736929861">
          <w:marLeft w:val="0"/>
          <w:marRight w:val="0"/>
          <w:marTop w:val="0"/>
          <w:marBottom w:val="0"/>
          <w:divBdr>
            <w:top w:val="none" w:sz="0" w:space="0" w:color="auto"/>
            <w:left w:val="none" w:sz="0" w:space="0" w:color="auto"/>
            <w:bottom w:val="none" w:sz="0" w:space="0" w:color="auto"/>
            <w:right w:val="none" w:sz="0" w:space="0" w:color="auto"/>
          </w:divBdr>
        </w:div>
        <w:div w:id="1840928600">
          <w:marLeft w:val="0"/>
          <w:marRight w:val="0"/>
          <w:marTop w:val="0"/>
          <w:marBottom w:val="0"/>
          <w:divBdr>
            <w:top w:val="none" w:sz="0" w:space="0" w:color="auto"/>
            <w:left w:val="none" w:sz="0" w:space="0" w:color="auto"/>
            <w:bottom w:val="none" w:sz="0" w:space="0" w:color="auto"/>
            <w:right w:val="none" w:sz="0" w:space="0" w:color="auto"/>
          </w:divBdr>
        </w:div>
        <w:div w:id="2025016716">
          <w:marLeft w:val="0"/>
          <w:marRight w:val="0"/>
          <w:marTop w:val="0"/>
          <w:marBottom w:val="0"/>
          <w:divBdr>
            <w:top w:val="none" w:sz="0" w:space="0" w:color="auto"/>
            <w:left w:val="none" w:sz="0" w:space="0" w:color="auto"/>
            <w:bottom w:val="none" w:sz="0" w:space="0" w:color="auto"/>
            <w:right w:val="none" w:sz="0" w:space="0" w:color="auto"/>
          </w:divBdr>
        </w:div>
      </w:divsChild>
    </w:div>
    <w:div w:id="715349337">
      <w:bodyDiv w:val="1"/>
      <w:marLeft w:val="0"/>
      <w:marRight w:val="0"/>
      <w:marTop w:val="0"/>
      <w:marBottom w:val="0"/>
      <w:divBdr>
        <w:top w:val="none" w:sz="0" w:space="0" w:color="auto"/>
        <w:left w:val="none" w:sz="0" w:space="0" w:color="auto"/>
        <w:bottom w:val="none" w:sz="0" w:space="0" w:color="auto"/>
        <w:right w:val="none" w:sz="0" w:space="0" w:color="auto"/>
      </w:divBdr>
    </w:div>
    <w:div w:id="743375062">
      <w:bodyDiv w:val="1"/>
      <w:marLeft w:val="0"/>
      <w:marRight w:val="0"/>
      <w:marTop w:val="0"/>
      <w:marBottom w:val="0"/>
      <w:divBdr>
        <w:top w:val="none" w:sz="0" w:space="0" w:color="auto"/>
        <w:left w:val="none" w:sz="0" w:space="0" w:color="auto"/>
        <w:bottom w:val="none" w:sz="0" w:space="0" w:color="auto"/>
        <w:right w:val="none" w:sz="0" w:space="0" w:color="auto"/>
      </w:divBdr>
    </w:div>
    <w:div w:id="816721927">
      <w:bodyDiv w:val="1"/>
      <w:marLeft w:val="0"/>
      <w:marRight w:val="0"/>
      <w:marTop w:val="0"/>
      <w:marBottom w:val="0"/>
      <w:divBdr>
        <w:top w:val="none" w:sz="0" w:space="0" w:color="auto"/>
        <w:left w:val="none" w:sz="0" w:space="0" w:color="auto"/>
        <w:bottom w:val="none" w:sz="0" w:space="0" w:color="auto"/>
        <w:right w:val="none" w:sz="0" w:space="0" w:color="auto"/>
      </w:divBdr>
    </w:div>
    <w:div w:id="870611672">
      <w:bodyDiv w:val="1"/>
      <w:marLeft w:val="0"/>
      <w:marRight w:val="0"/>
      <w:marTop w:val="0"/>
      <w:marBottom w:val="0"/>
      <w:divBdr>
        <w:top w:val="none" w:sz="0" w:space="0" w:color="auto"/>
        <w:left w:val="none" w:sz="0" w:space="0" w:color="auto"/>
        <w:bottom w:val="none" w:sz="0" w:space="0" w:color="auto"/>
        <w:right w:val="none" w:sz="0" w:space="0" w:color="auto"/>
      </w:divBdr>
    </w:div>
    <w:div w:id="900479671">
      <w:bodyDiv w:val="1"/>
      <w:marLeft w:val="0"/>
      <w:marRight w:val="0"/>
      <w:marTop w:val="0"/>
      <w:marBottom w:val="0"/>
      <w:divBdr>
        <w:top w:val="none" w:sz="0" w:space="0" w:color="auto"/>
        <w:left w:val="none" w:sz="0" w:space="0" w:color="auto"/>
        <w:bottom w:val="none" w:sz="0" w:space="0" w:color="auto"/>
        <w:right w:val="none" w:sz="0" w:space="0" w:color="auto"/>
      </w:divBdr>
    </w:div>
    <w:div w:id="900680141">
      <w:bodyDiv w:val="1"/>
      <w:marLeft w:val="0"/>
      <w:marRight w:val="0"/>
      <w:marTop w:val="0"/>
      <w:marBottom w:val="0"/>
      <w:divBdr>
        <w:top w:val="none" w:sz="0" w:space="0" w:color="auto"/>
        <w:left w:val="none" w:sz="0" w:space="0" w:color="auto"/>
        <w:bottom w:val="none" w:sz="0" w:space="0" w:color="auto"/>
        <w:right w:val="none" w:sz="0" w:space="0" w:color="auto"/>
      </w:divBdr>
    </w:div>
    <w:div w:id="1030032154">
      <w:bodyDiv w:val="1"/>
      <w:marLeft w:val="0"/>
      <w:marRight w:val="0"/>
      <w:marTop w:val="0"/>
      <w:marBottom w:val="0"/>
      <w:divBdr>
        <w:top w:val="none" w:sz="0" w:space="0" w:color="auto"/>
        <w:left w:val="none" w:sz="0" w:space="0" w:color="auto"/>
        <w:bottom w:val="none" w:sz="0" w:space="0" w:color="auto"/>
        <w:right w:val="none" w:sz="0" w:space="0" w:color="auto"/>
      </w:divBdr>
    </w:div>
    <w:div w:id="1160577428">
      <w:bodyDiv w:val="1"/>
      <w:marLeft w:val="0"/>
      <w:marRight w:val="0"/>
      <w:marTop w:val="0"/>
      <w:marBottom w:val="0"/>
      <w:divBdr>
        <w:top w:val="none" w:sz="0" w:space="0" w:color="auto"/>
        <w:left w:val="none" w:sz="0" w:space="0" w:color="auto"/>
        <w:bottom w:val="none" w:sz="0" w:space="0" w:color="auto"/>
        <w:right w:val="none" w:sz="0" w:space="0" w:color="auto"/>
      </w:divBdr>
    </w:div>
    <w:div w:id="1236432513">
      <w:bodyDiv w:val="1"/>
      <w:marLeft w:val="0"/>
      <w:marRight w:val="0"/>
      <w:marTop w:val="0"/>
      <w:marBottom w:val="0"/>
      <w:divBdr>
        <w:top w:val="none" w:sz="0" w:space="0" w:color="auto"/>
        <w:left w:val="none" w:sz="0" w:space="0" w:color="auto"/>
        <w:bottom w:val="none" w:sz="0" w:space="0" w:color="auto"/>
        <w:right w:val="none" w:sz="0" w:space="0" w:color="auto"/>
      </w:divBdr>
    </w:div>
    <w:div w:id="1279527438">
      <w:bodyDiv w:val="1"/>
      <w:marLeft w:val="0"/>
      <w:marRight w:val="0"/>
      <w:marTop w:val="0"/>
      <w:marBottom w:val="0"/>
      <w:divBdr>
        <w:top w:val="none" w:sz="0" w:space="0" w:color="auto"/>
        <w:left w:val="none" w:sz="0" w:space="0" w:color="auto"/>
        <w:bottom w:val="none" w:sz="0" w:space="0" w:color="auto"/>
        <w:right w:val="none" w:sz="0" w:space="0" w:color="auto"/>
      </w:divBdr>
    </w:div>
    <w:div w:id="1282230354">
      <w:bodyDiv w:val="1"/>
      <w:marLeft w:val="0"/>
      <w:marRight w:val="0"/>
      <w:marTop w:val="0"/>
      <w:marBottom w:val="0"/>
      <w:divBdr>
        <w:top w:val="none" w:sz="0" w:space="0" w:color="auto"/>
        <w:left w:val="none" w:sz="0" w:space="0" w:color="auto"/>
        <w:bottom w:val="none" w:sz="0" w:space="0" w:color="auto"/>
        <w:right w:val="none" w:sz="0" w:space="0" w:color="auto"/>
      </w:divBdr>
    </w:div>
    <w:div w:id="1341541470">
      <w:bodyDiv w:val="1"/>
      <w:marLeft w:val="0"/>
      <w:marRight w:val="0"/>
      <w:marTop w:val="0"/>
      <w:marBottom w:val="0"/>
      <w:divBdr>
        <w:top w:val="none" w:sz="0" w:space="0" w:color="auto"/>
        <w:left w:val="none" w:sz="0" w:space="0" w:color="auto"/>
        <w:bottom w:val="none" w:sz="0" w:space="0" w:color="auto"/>
        <w:right w:val="none" w:sz="0" w:space="0" w:color="auto"/>
      </w:divBdr>
    </w:div>
    <w:div w:id="1345018206">
      <w:bodyDiv w:val="1"/>
      <w:marLeft w:val="0"/>
      <w:marRight w:val="0"/>
      <w:marTop w:val="0"/>
      <w:marBottom w:val="0"/>
      <w:divBdr>
        <w:top w:val="none" w:sz="0" w:space="0" w:color="auto"/>
        <w:left w:val="none" w:sz="0" w:space="0" w:color="auto"/>
        <w:bottom w:val="none" w:sz="0" w:space="0" w:color="auto"/>
        <w:right w:val="none" w:sz="0" w:space="0" w:color="auto"/>
      </w:divBdr>
    </w:div>
    <w:div w:id="1376854046">
      <w:bodyDiv w:val="1"/>
      <w:marLeft w:val="0"/>
      <w:marRight w:val="0"/>
      <w:marTop w:val="0"/>
      <w:marBottom w:val="0"/>
      <w:divBdr>
        <w:top w:val="none" w:sz="0" w:space="0" w:color="auto"/>
        <w:left w:val="none" w:sz="0" w:space="0" w:color="auto"/>
        <w:bottom w:val="none" w:sz="0" w:space="0" w:color="auto"/>
        <w:right w:val="none" w:sz="0" w:space="0" w:color="auto"/>
      </w:divBdr>
    </w:div>
    <w:div w:id="1387337853">
      <w:bodyDiv w:val="1"/>
      <w:marLeft w:val="60"/>
      <w:marRight w:val="60"/>
      <w:marTop w:val="60"/>
      <w:marBottom w:val="15"/>
      <w:divBdr>
        <w:top w:val="none" w:sz="0" w:space="0" w:color="auto"/>
        <w:left w:val="none" w:sz="0" w:space="0" w:color="auto"/>
        <w:bottom w:val="none" w:sz="0" w:space="0" w:color="auto"/>
        <w:right w:val="none" w:sz="0" w:space="0" w:color="auto"/>
      </w:divBdr>
      <w:divsChild>
        <w:div w:id="578447316">
          <w:marLeft w:val="0"/>
          <w:marRight w:val="0"/>
          <w:marTop w:val="0"/>
          <w:marBottom w:val="0"/>
          <w:divBdr>
            <w:top w:val="none" w:sz="0" w:space="0" w:color="auto"/>
            <w:left w:val="none" w:sz="0" w:space="0" w:color="auto"/>
            <w:bottom w:val="none" w:sz="0" w:space="0" w:color="auto"/>
            <w:right w:val="none" w:sz="0" w:space="0" w:color="auto"/>
          </w:divBdr>
        </w:div>
      </w:divsChild>
    </w:div>
    <w:div w:id="1439908490">
      <w:bodyDiv w:val="1"/>
      <w:marLeft w:val="0"/>
      <w:marRight w:val="0"/>
      <w:marTop w:val="0"/>
      <w:marBottom w:val="0"/>
      <w:divBdr>
        <w:top w:val="none" w:sz="0" w:space="0" w:color="auto"/>
        <w:left w:val="none" w:sz="0" w:space="0" w:color="auto"/>
        <w:bottom w:val="none" w:sz="0" w:space="0" w:color="auto"/>
        <w:right w:val="none" w:sz="0" w:space="0" w:color="auto"/>
      </w:divBdr>
    </w:div>
    <w:div w:id="1471482438">
      <w:bodyDiv w:val="1"/>
      <w:marLeft w:val="0"/>
      <w:marRight w:val="0"/>
      <w:marTop w:val="0"/>
      <w:marBottom w:val="0"/>
      <w:divBdr>
        <w:top w:val="none" w:sz="0" w:space="0" w:color="auto"/>
        <w:left w:val="none" w:sz="0" w:space="0" w:color="auto"/>
        <w:bottom w:val="none" w:sz="0" w:space="0" w:color="auto"/>
        <w:right w:val="none" w:sz="0" w:space="0" w:color="auto"/>
      </w:divBdr>
    </w:div>
    <w:div w:id="1510296389">
      <w:bodyDiv w:val="1"/>
      <w:marLeft w:val="0"/>
      <w:marRight w:val="0"/>
      <w:marTop w:val="0"/>
      <w:marBottom w:val="0"/>
      <w:divBdr>
        <w:top w:val="none" w:sz="0" w:space="0" w:color="auto"/>
        <w:left w:val="none" w:sz="0" w:space="0" w:color="auto"/>
        <w:bottom w:val="none" w:sz="0" w:space="0" w:color="auto"/>
        <w:right w:val="none" w:sz="0" w:space="0" w:color="auto"/>
      </w:divBdr>
    </w:div>
    <w:div w:id="1513370428">
      <w:bodyDiv w:val="1"/>
      <w:marLeft w:val="0"/>
      <w:marRight w:val="0"/>
      <w:marTop w:val="0"/>
      <w:marBottom w:val="0"/>
      <w:divBdr>
        <w:top w:val="none" w:sz="0" w:space="0" w:color="auto"/>
        <w:left w:val="none" w:sz="0" w:space="0" w:color="auto"/>
        <w:bottom w:val="none" w:sz="0" w:space="0" w:color="auto"/>
        <w:right w:val="none" w:sz="0" w:space="0" w:color="auto"/>
      </w:divBdr>
    </w:div>
    <w:div w:id="1526671255">
      <w:bodyDiv w:val="1"/>
      <w:marLeft w:val="0"/>
      <w:marRight w:val="0"/>
      <w:marTop w:val="0"/>
      <w:marBottom w:val="0"/>
      <w:divBdr>
        <w:top w:val="none" w:sz="0" w:space="0" w:color="auto"/>
        <w:left w:val="none" w:sz="0" w:space="0" w:color="auto"/>
        <w:bottom w:val="none" w:sz="0" w:space="0" w:color="auto"/>
        <w:right w:val="none" w:sz="0" w:space="0" w:color="auto"/>
      </w:divBdr>
    </w:div>
    <w:div w:id="1592814663">
      <w:bodyDiv w:val="1"/>
      <w:marLeft w:val="0"/>
      <w:marRight w:val="0"/>
      <w:marTop w:val="0"/>
      <w:marBottom w:val="0"/>
      <w:divBdr>
        <w:top w:val="none" w:sz="0" w:space="0" w:color="auto"/>
        <w:left w:val="none" w:sz="0" w:space="0" w:color="auto"/>
        <w:bottom w:val="none" w:sz="0" w:space="0" w:color="auto"/>
        <w:right w:val="none" w:sz="0" w:space="0" w:color="auto"/>
      </w:divBdr>
    </w:div>
    <w:div w:id="1624386496">
      <w:bodyDiv w:val="1"/>
      <w:marLeft w:val="0"/>
      <w:marRight w:val="0"/>
      <w:marTop w:val="0"/>
      <w:marBottom w:val="0"/>
      <w:divBdr>
        <w:top w:val="none" w:sz="0" w:space="0" w:color="auto"/>
        <w:left w:val="none" w:sz="0" w:space="0" w:color="auto"/>
        <w:bottom w:val="none" w:sz="0" w:space="0" w:color="auto"/>
        <w:right w:val="none" w:sz="0" w:space="0" w:color="auto"/>
      </w:divBdr>
    </w:div>
    <w:div w:id="1640190504">
      <w:bodyDiv w:val="1"/>
      <w:marLeft w:val="0"/>
      <w:marRight w:val="0"/>
      <w:marTop w:val="0"/>
      <w:marBottom w:val="0"/>
      <w:divBdr>
        <w:top w:val="none" w:sz="0" w:space="0" w:color="auto"/>
        <w:left w:val="none" w:sz="0" w:space="0" w:color="auto"/>
        <w:bottom w:val="none" w:sz="0" w:space="0" w:color="auto"/>
        <w:right w:val="none" w:sz="0" w:space="0" w:color="auto"/>
      </w:divBdr>
    </w:div>
    <w:div w:id="1659764910">
      <w:bodyDiv w:val="1"/>
      <w:marLeft w:val="0"/>
      <w:marRight w:val="0"/>
      <w:marTop w:val="0"/>
      <w:marBottom w:val="0"/>
      <w:divBdr>
        <w:top w:val="none" w:sz="0" w:space="0" w:color="auto"/>
        <w:left w:val="none" w:sz="0" w:space="0" w:color="auto"/>
        <w:bottom w:val="none" w:sz="0" w:space="0" w:color="auto"/>
        <w:right w:val="none" w:sz="0" w:space="0" w:color="auto"/>
      </w:divBdr>
      <w:divsChild>
        <w:div w:id="1013845970">
          <w:marLeft w:val="0"/>
          <w:marRight w:val="0"/>
          <w:marTop w:val="0"/>
          <w:marBottom w:val="0"/>
          <w:divBdr>
            <w:top w:val="none" w:sz="0" w:space="0" w:color="auto"/>
            <w:left w:val="none" w:sz="0" w:space="0" w:color="auto"/>
            <w:bottom w:val="none" w:sz="0" w:space="0" w:color="auto"/>
            <w:right w:val="none" w:sz="0" w:space="0" w:color="auto"/>
          </w:divBdr>
        </w:div>
        <w:div w:id="1015503239">
          <w:marLeft w:val="0"/>
          <w:marRight w:val="0"/>
          <w:marTop w:val="0"/>
          <w:marBottom w:val="0"/>
          <w:divBdr>
            <w:top w:val="none" w:sz="0" w:space="0" w:color="auto"/>
            <w:left w:val="none" w:sz="0" w:space="0" w:color="auto"/>
            <w:bottom w:val="none" w:sz="0" w:space="0" w:color="auto"/>
            <w:right w:val="none" w:sz="0" w:space="0" w:color="auto"/>
          </w:divBdr>
          <w:divsChild>
            <w:div w:id="580871597">
              <w:marLeft w:val="0"/>
              <w:marRight w:val="0"/>
              <w:marTop w:val="0"/>
              <w:marBottom w:val="0"/>
              <w:divBdr>
                <w:top w:val="none" w:sz="0" w:space="0" w:color="auto"/>
                <w:left w:val="none" w:sz="0" w:space="0" w:color="auto"/>
                <w:bottom w:val="none" w:sz="0" w:space="0" w:color="auto"/>
                <w:right w:val="none" w:sz="0" w:space="0" w:color="auto"/>
              </w:divBdr>
              <w:divsChild>
                <w:div w:id="201865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72165">
          <w:marLeft w:val="0"/>
          <w:marRight w:val="0"/>
          <w:marTop w:val="0"/>
          <w:marBottom w:val="0"/>
          <w:divBdr>
            <w:top w:val="none" w:sz="0" w:space="0" w:color="auto"/>
            <w:left w:val="none" w:sz="0" w:space="0" w:color="auto"/>
            <w:bottom w:val="none" w:sz="0" w:space="0" w:color="auto"/>
            <w:right w:val="none" w:sz="0" w:space="0" w:color="auto"/>
          </w:divBdr>
        </w:div>
        <w:div w:id="488254700">
          <w:marLeft w:val="0"/>
          <w:marRight w:val="0"/>
          <w:marTop w:val="0"/>
          <w:marBottom w:val="0"/>
          <w:divBdr>
            <w:top w:val="none" w:sz="0" w:space="0" w:color="auto"/>
            <w:left w:val="none" w:sz="0" w:space="0" w:color="auto"/>
            <w:bottom w:val="none" w:sz="0" w:space="0" w:color="auto"/>
            <w:right w:val="none" w:sz="0" w:space="0" w:color="auto"/>
          </w:divBdr>
          <w:divsChild>
            <w:div w:id="1963880393">
              <w:marLeft w:val="0"/>
              <w:marRight w:val="0"/>
              <w:marTop w:val="0"/>
              <w:marBottom w:val="0"/>
              <w:divBdr>
                <w:top w:val="none" w:sz="0" w:space="0" w:color="auto"/>
                <w:left w:val="none" w:sz="0" w:space="0" w:color="auto"/>
                <w:bottom w:val="none" w:sz="0" w:space="0" w:color="auto"/>
                <w:right w:val="none" w:sz="0" w:space="0" w:color="auto"/>
              </w:divBdr>
              <w:divsChild>
                <w:div w:id="909971407">
                  <w:marLeft w:val="0"/>
                  <w:marRight w:val="0"/>
                  <w:marTop w:val="0"/>
                  <w:marBottom w:val="0"/>
                  <w:divBdr>
                    <w:top w:val="none" w:sz="0" w:space="0" w:color="auto"/>
                    <w:left w:val="none" w:sz="0" w:space="0" w:color="auto"/>
                    <w:bottom w:val="none" w:sz="0" w:space="0" w:color="auto"/>
                    <w:right w:val="none" w:sz="0" w:space="0" w:color="auto"/>
                  </w:divBdr>
                  <w:divsChild>
                    <w:div w:id="142757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001522">
      <w:bodyDiv w:val="1"/>
      <w:marLeft w:val="0"/>
      <w:marRight w:val="0"/>
      <w:marTop w:val="0"/>
      <w:marBottom w:val="0"/>
      <w:divBdr>
        <w:top w:val="none" w:sz="0" w:space="0" w:color="auto"/>
        <w:left w:val="none" w:sz="0" w:space="0" w:color="auto"/>
        <w:bottom w:val="none" w:sz="0" w:space="0" w:color="auto"/>
        <w:right w:val="none" w:sz="0" w:space="0" w:color="auto"/>
      </w:divBdr>
    </w:div>
    <w:div w:id="1787041232">
      <w:bodyDiv w:val="1"/>
      <w:marLeft w:val="0"/>
      <w:marRight w:val="0"/>
      <w:marTop w:val="0"/>
      <w:marBottom w:val="0"/>
      <w:divBdr>
        <w:top w:val="none" w:sz="0" w:space="0" w:color="auto"/>
        <w:left w:val="none" w:sz="0" w:space="0" w:color="auto"/>
        <w:bottom w:val="none" w:sz="0" w:space="0" w:color="auto"/>
        <w:right w:val="none" w:sz="0" w:space="0" w:color="auto"/>
      </w:divBdr>
    </w:div>
    <w:div w:id="1847287982">
      <w:bodyDiv w:val="1"/>
      <w:marLeft w:val="0"/>
      <w:marRight w:val="0"/>
      <w:marTop w:val="0"/>
      <w:marBottom w:val="0"/>
      <w:divBdr>
        <w:top w:val="none" w:sz="0" w:space="0" w:color="auto"/>
        <w:left w:val="none" w:sz="0" w:space="0" w:color="auto"/>
        <w:bottom w:val="none" w:sz="0" w:space="0" w:color="auto"/>
        <w:right w:val="none" w:sz="0" w:space="0" w:color="auto"/>
      </w:divBdr>
    </w:div>
    <w:div w:id="1849829109">
      <w:bodyDiv w:val="1"/>
      <w:marLeft w:val="0"/>
      <w:marRight w:val="0"/>
      <w:marTop w:val="0"/>
      <w:marBottom w:val="0"/>
      <w:divBdr>
        <w:top w:val="none" w:sz="0" w:space="0" w:color="auto"/>
        <w:left w:val="none" w:sz="0" w:space="0" w:color="auto"/>
        <w:bottom w:val="none" w:sz="0" w:space="0" w:color="auto"/>
        <w:right w:val="none" w:sz="0" w:space="0" w:color="auto"/>
      </w:divBdr>
    </w:div>
    <w:div w:id="1913808866">
      <w:bodyDiv w:val="1"/>
      <w:marLeft w:val="0"/>
      <w:marRight w:val="0"/>
      <w:marTop w:val="0"/>
      <w:marBottom w:val="0"/>
      <w:divBdr>
        <w:top w:val="none" w:sz="0" w:space="0" w:color="auto"/>
        <w:left w:val="none" w:sz="0" w:space="0" w:color="auto"/>
        <w:bottom w:val="none" w:sz="0" w:space="0" w:color="auto"/>
        <w:right w:val="none" w:sz="0" w:space="0" w:color="auto"/>
      </w:divBdr>
    </w:div>
    <w:div w:id="1928806618">
      <w:bodyDiv w:val="1"/>
      <w:marLeft w:val="0"/>
      <w:marRight w:val="0"/>
      <w:marTop w:val="0"/>
      <w:marBottom w:val="0"/>
      <w:divBdr>
        <w:top w:val="none" w:sz="0" w:space="0" w:color="auto"/>
        <w:left w:val="none" w:sz="0" w:space="0" w:color="auto"/>
        <w:bottom w:val="none" w:sz="0" w:space="0" w:color="auto"/>
        <w:right w:val="none" w:sz="0" w:space="0" w:color="auto"/>
      </w:divBdr>
    </w:div>
    <w:div w:id="1985965482">
      <w:bodyDiv w:val="1"/>
      <w:marLeft w:val="0"/>
      <w:marRight w:val="0"/>
      <w:marTop w:val="0"/>
      <w:marBottom w:val="0"/>
      <w:divBdr>
        <w:top w:val="none" w:sz="0" w:space="0" w:color="auto"/>
        <w:left w:val="none" w:sz="0" w:space="0" w:color="auto"/>
        <w:bottom w:val="none" w:sz="0" w:space="0" w:color="auto"/>
        <w:right w:val="none" w:sz="0" w:space="0" w:color="auto"/>
      </w:divBdr>
    </w:div>
    <w:div w:id="1991403604">
      <w:bodyDiv w:val="1"/>
      <w:marLeft w:val="0"/>
      <w:marRight w:val="0"/>
      <w:marTop w:val="0"/>
      <w:marBottom w:val="0"/>
      <w:divBdr>
        <w:top w:val="none" w:sz="0" w:space="0" w:color="auto"/>
        <w:left w:val="none" w:sz="0" w:space="0" w:color="auto"/>
        <w:bottom w:val="none" w:sz="0" w:space="0" w:color="auto"/>
        <w:right w:val="none" w:sz="0" w:space="0" w:color="auto"/>
      </w:divBdr>
    </w:div>
    <w:div w:id="1992058091">
      <w:bodyDiv w:val="1"/>
      <w:marLeft w:val="0"/>
      <w:marRight w:val="0"/>
      <w:marTop w:val="0"/>
      <w:marBottom w:val="0"/>
      <w:divBdr>
        <w:top w:val="none" w:sz="0" w:space="0" w:color="auto"/>
        <w:left w:val="none" w:sz="0" w:space="0" w:color="auto"/>
        <w:bottom w:val="none" w:sz="0" w:space="0" w:color="auto"/>
        <w:right w:val="none" w:sz="0" w:space="0" w:color="auto"/>
      </w:divBdr>
    </w:div>
    <w:div w:id="205411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ilvia.trevisan@tb.camcom.it" TargetMode="External"/><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statistica@tb.camcom.it"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8" Type="http://schemas.openxmlformats.org/officeDocument/2006/relationships/image" Target="media/image17.jpeg"/><Relationship Id="rId3" Type="http://schemas.openxmlformats.org/officeDocument/2006/relationships/hyperlink" Target="mailto:ufficio.stampa@tb.camcom.it" TargetMode="External"/><Relationship Id="rId7" Type="http://schemas.openxmlformats.org/officeDocument/2006/relationships/hyperlink" Target="https://twitter.com/TrevisoBelluno" TargetMode="External"/><Relationship Id="rId2" Type="http://schemas.openxmlformats.org/officeDocument/2006/relationships/image" Target="media/image14.jpeg"/><Relationship Id="rId1" Type="http://schemas.openxmlformats.org/officeDocument/2006/relationships/hyperlink" Target="http://www.tb.camcom.gov.it/" TargetMode="External"/><Relationship Id="rId6" Type="http://schemas.openxmlformats.org/officeDocument/2006/relationships/image" Target="media/image16.png"/><Relationship Id="rId5" Type="http://schemas.openxmlformats.org/officeDocument/2006/relationships/hyperlink" Target="http://www.facebook.com/trevisobellunosystem" TargetMode="External"/><Relationship Id="rId10" Type="http://schemas.openxmlformats.org/officeDocument/2006/relationships/image" Target="media/image18.png"/><Relationship Id="rId4" Type="http://schemas.openxmlformats.org/officeDocument/2006/relationships/image" Target="media/image15.jpeg"/><Relationship Id="rId9" Type="http://schemas.openxmlformats.org/officeDocument/2006/relationships/hyperlink" Target="https://www.youtube.com/channel/UCgeCM6Sy9Bc4nUFy_x8Dq9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FB453-32D4-406C-B28B-7F5B43742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3299</Words>
  <Characters>18808</Characters>
  <Application>Microsoft Office Word</Application>
  <DocSecurity>0</DocSecurity>
  <Lines>156</Lines>
  <Paragraphs>44</Paragraphs>
  <ScaleCrop>false</ScaleCrop>
  <HeadingPairs>
    <vt:vector size="2" baseType="variant">
      <vt:variant>
        <vt:lpstr>Titolo</vt:lpstr>
      </vt:variant>
      <vt:variant>
        <vt:i4>1</vt:i4>
      </vt:variant>
    </vt:vector>
  </HeadingPairs>
  <TitlesOfParts>
    <vt:vector size="1" baseType="lpstr">
      <vt:lpstr>comunicato stampa</vt:lpstr>
    </vt:vector>
  </TitlesOfParts>
  <Company>Unioncamere</Company>
  <LinksUpToDate>false</LinksUpToDate>
  <CharactersWithSpaces>22063</CharactersWithSpaces>
  <SharedDoc>false</SharedDoc>
  <HLinks>
    <vt:vector size="30" baseType="variant">
      <vt:variant>
        <vt:i4>4063251</vt:i4>
      </vt:variant>
      <vt:variant>
        <vt:i4>18</vt:i4>
      </vt:variant>
      <vt:variant>
        <vt:i4>0</vt:i4>
      </vt:variant>
      <vt:variant>
        <vt:i4>5</vt:i4>
      </vt:variant>
      <vt:variant>
        <vt:lpwstr>https://www.youtube.com/channel/UCgeCM6Sy9Bc4nUFy_x8Dq9Q</vt:lpwstr>
      </vt:variant>
      <vt:variant>
        <vt:lpwstr/>
      </vt:variant>
      <vt:variant>
        <vt:i4>7995429</vt:i4>
      </vt:variant>
      <vt:variant>
        <vt:i4>15</vt:i4>
      </vt:variant>
      <vt:variant>
        <vt:i4>0</vt:i4>
      </vt:variant>
      <vt:variant>
        <vt:i4>5</vt:i4>
      </vt:variant>
      <vt:variant>
        <vt:lpwstr>https://twitter.com/TrevisoBelluno</vt:lpwstr>
      </vt:variant>
      <vt:variant>
        <vt:lpwstr/>
      </vt:variant>
      <vt:variant>
        <vt:i4>5111883</vt:i4>
      </vt:variant>
      <vt:variant>
        <vt:i4>9</vt:i4>
      </vt:variant>
      <vt:variant>
        <vt:i4>0</vt:i4>
      </vt:variant>
      <vt:variant>
        <vt:i4>5</vt:i4>
      </vt:variant>
      <vt:variant>
        <vt:lpwstr>http://www.facebook.com/trevisobellunosystem</vt:lpwstr>
      </vt:variant>
      <vt:variant>
        <vt:lpwstr/>
      </vt:variant>
      <vt:variant>
        <vt:i4>393254</vt:i4>
      </vt:variant>
      <vt:variant>
        <vt:i4>6</vt:i4>
      </vt:variant>
      <vt:variant>
        <vt:i4>0</vt:i4>
      </vt:variant>
      <vt:variant>
        <vt:i4>5</vt:i4>
      </vt:variant>
      <vt:variant>
        <vt:lpwstr>mailto:ufficio.stampa@tb.camcom.it</vt:lpwstr>
      </vt:variant>
      <vt:variant>
        <vt:lpwstr/>
      </vt:variant>
      <vt:variant>
        <vt:i4>4784200</vt:i4>
      </vt:variant>
      <vt:variant>
        <vt:i4>3</vt:i4>
      </vt:variant>
      <vt:variant>
        <vt:i4>0</vt:i4>
      </vt:variant>
      <vt:variant>
        <vt:i4>5</vt:i4>
      </vt:variant>
      <vt:variant>
        <vt:lpwstr>http://www.tb.camcom.gov.it/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stampa</dc:title>
  <dc:creator>Ufficio Stampa</dc:creator>
  <cp:lastModifiedBy>silvia trevisan</cp:lastModifiedBy>
  <cp:revision>2</cp:revision>
  <cp:lastPrinted>2025-02-25T15:40:00Z</cp:lastPrinted>
  <dcterms:created xsi:type="dcterms:W3CDTF">2025-03-07T13:01:00Z</dcterms:created>
  <dcterms:modified xsi:type="dcterms:W3CDTF">2025-03-07T13:01:00Z</dcterms:modified>
</cp:coreProperties>
</file>